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3293.xml.htm"/>
      <w:bookmarkStart w:id="1" w:name="kswkform4_17830232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Steele Robin Joan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3655 NOBEL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Dare Bioscience, Inc.</w:t>
              </w:r>
            </w:hyperlink>
            <w:r>
              <w:rPr/>
              <w:t xml:space="preserve"> [ </w:t>
            </w:r>
            <w:r>
              <w:rPr>
                <w:rFonts w:ascii="Times;serif" w:hAnsi="Times;serif"/>
                <w:color w:val="0000FF"/>
                <w:sz w:val="24"/>
                <w:shd w:fill="FFFFFF" w:val="clear"/>
              </w:rPr>
              <w:t>DARE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26,540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47,055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underlying restricted stock units ("RSU") granted to the reporting person in lieu of cash compensation for service on the issuer's board of directors and its committees. Each RSU represents a contingent right to receive one share when vested. The RSUs vests on January 4,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Sabrina Martucci Johnson,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1008" TargetMode="External"/><Relationship Id="rId5" Type="http://schemas.openxmlformats.org/officeDocument/2006/relationships/hyperlink" Target="http://www.sec.gov/cgi-bin/browse-edgar?action=getcompany&amp;CIK=00014019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3304</Characters>
  <CharactersWithSpaces>3853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