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36"/>
        </w:rPr>
        <w:t>SECURITIES AND EXCHANGE COMMISSION</w:t>
      </w:r>
      <w:r>
        <w:rPr>
          <w:rFonts w:ascii="Arial;Helvetica;Sans-Serif" w:hAnsi="Arial;Helvetica;Sans-Serif"/>
          <w:b/>
          <w:i w:val="false"/>
          <w:caps w:val="false"/>
          <w:smallCaps w:val="false"/>
          <w:sz w:val="20"/>
        </w:rPr>
        <w:br/>
      </w:r>
      <w:r>
        <w:rPr>
          <w:rFonts w:ascii="Arial;Helvetica;Sans-Serif" w:hAnsi="Arial;Helvetica;San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4_edei--DocumentType_c20260909__20"/>
      <w:bookmarkEnd w:id="2"/>
      <w:r>
        <w:rPr>
          <w:rFonts w:ascii="Arial;Helvetica;Sans-Serif" w:hAnsi="Arial;Helvetica;San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6_edei--DocumentPeriodEndDate_c202"/>
      <w:bookmarkEnd w:id="3"/>
      <w:r>
        <w:rPr>
          <w:rFonts w:ascii="Arial;Helvetica;Sans-Serif" w:hAnsi="Arial;Helvetica;Sans-Serif"/>
          <w:b w:val="false"/>
          <w:i w:val="false"/>
          <w:caps w:val="false"/>
          <w:smallCaps w:val="false"/>
          <w:sz w:val="20"/>
        </w:rPr>
        <w:t>September 9, 2026</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4" w:name="xdx_909_edei--EntityRegistrantName_c2026"/>
      <w:bookmarkEnd w:id="4"/>
      <w:r>
        <w:rPr>
          <w:rFonts w:ascii="Arial;Helvetica;Sans-Serif" w:hAnsi="Arial;Helvetica;Sans-Serif"/>
          <w:b/>
          <w:i w:val="false"/>
          <w:caps w:val="false"/>
          <w:smallCaps w:val="false"/>
          <w:sz w:val="36"/>
        </w:rPr>
        <w:t>DARE BIOSCIENCE, INC.</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D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4_edei--EntityFileNumber_c20260909"/>
            <w:bookmarkEnd w:id="6"/>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C_edei--EntityTaxIdentificationNum"/>
            <w:bookmarkEnd w:id="7"/>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xdx_90D_edei--EntityAddressAddressLine1_"/>
      <w:bookmarkEnd w:id="8"/>
      <w:r>
        <w:rPr>
          <w:rFonts w:ascii="Arial;Helvetica;Sans-Serif" w:hAnsi="Arial;Helvetica;Sans-Serif"/>
          <w:b/>
          <w:i w:val="false"/>
          <w:caps w:val="false"/>
          <w:smallCaps w:val="false"/>
          <w:sz w:val="20"/>
        </w:rPr>
        <w:t xml:space="preserve">3655 Nobel Drive, </w:t>
      </w:r>
      <w:bookmarkStart w:id="9" w:name="xdx_909_edei--EntityAddressAddressLine2_"/>
      <w:bookmarkEnd w:id="9"/>
      <w:r>
        <w:rPr>
          <w:rFonts w:ascii="Arial;Helvetica;Sans-Serif" w:hAnsi="Arial;Helvetica;Sans-Serif"/>
          <w:b/>
          <w:i w:val="false"/>
          <w:caps w:val="false"/>
          <w:smallCaps w:val="false"/>
          <w:sz w:val="20"/>
        </w:rPr>
        <w:t>Suite 260</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0" w:name="xdx_90F_edei--EntityAddressCityOrTown_c2"/>
      <w:bookmarkEnd w:id="10"/>
      <w:r>
        <w:rPr>
          <w:rFonts w:ascii="Arial;Helvetica;Sans-Serif" w:hAnsi="Arial;Helvetica;Sans-Serif"/>
          <w:b/>
          <w:i w:val="false"/>
          <w:caps w:val="false"/>
          <w:smallCaps w:val="false"/>
          <w:sz w:val="20"/>
        </w:rPr>
        <w:t xml:space="preserve">San Diego, </w:t>
      </w:r>
      <w:bookmarkStart w:id="11" w:name="xdx_907_edei--EntityAddressStateOrProvin"/>
      <w:bookmarkEnd w:id="11"/>
      <w:r>
        <w:rPr>
          <w:rFonts w:ascii="Arial;Helvetica;Sans-Serif" w:hAnsi="Arial;Helvetica;Sans-Serif"/>
          <w:b/>
          <w:i w:val="false"/>
          <w:caps w:val="false"/>
          <w:smallCaps w:val="false"/>
          <w:sz w:val="20"/>
        </w:rPr>
        <w:t xml:space="preserve">CA </w:t>
      </w:r>
      <w:bookmarkStart w:id="12" w:name="xdx_906_edei--EntityAddressPostalZipCode"/>
      <w:bookmarkEnd w:id="12"/>
      <w:r>
        <w:rPr>
          <w:rFonts w:ascii="Arial;Helvetica;Sans-Serif" w:hAnsi="Arial;Helvetica;Sans-Serif"/>
          <w:b/>
          <w:i w:val="false"/>
          <w:caps w:val="false"/>
          <w:smallCaps w:val="false"/>
          <w:sz w:val="20"/>
        </w:rPr>
        <w:t>92122</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A_edei--CityAreaCode_c20260909__20"/>
      <w:bookmarkEnd w:id="13"/>
      <w:r>
        <w:rPr>
          <w:rFonts w:ascii="Arial;Helvetica;Sans-Serif" w:hAnsi="Arial;Helvetica;Sans-Serif"/>
          <w:b/>
          <w:i w:val="false"/>
          <w:caps w:val="false"/>
          <w:smallCaps w:val="false"/>
          <w:sz w:val="20"/>
        </w:rPr>
        <w:t xml:space="preserve">(858) </w:t>
      </w:r>
      <w:bookmarkStart w:id="14" w:name="xdx_90F_edei--LocalPhoneNumber_c20260909"/>
      <w:bookmarkEnd w:id="14"/>
      <w:r>
        <w:rPr>
          <w:rFonts w:ascii="Arial;Helvetica;Sans-Serif" w:hAnsi="Arial;Helvetica;Sans-Serif"/>
          <w:b/>
          <w:i w:val="false"/>
          <w:caps w:val="false"/>
          <w:smallCaps w:val="false"/>
          <w:sz w:val="20"/>
        </w:rPr>
        <w:t>926-7655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 Applicable</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SolicitingMaterial_c202609"/>
            <w:bookmarkEnd w:id="16"/>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19" w:name="xdx_907_edei--Security12bTitle_c20260909"/>
            <w:bookmarkEnd w:id="19"/>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0" w:name="xdx_90E_edei--TradingSymbol_c20260909__2"/>
            <w:bookmarkEnd w:id="20"/>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1" w:name="xdx_908_edei--SecurityExchangeName_c2026"/>
            <w:bookmarkEnd w:id="21"/>
            <w:r>
              <w:rPr>
                <w:rFonts w:ascii="Arial;Helvetica;Sans-Serif" w:hAnsi="Arial;Helvetica;Sans-Serif"/>
                <w:b/>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Emerging growth company </w:t>
      </w:r>
      <w:bookmarkStart w:id="22" w:name="xdx_90F_edei--EntityEmergingGrowthCompan"/>
      <w:bookmarkEnd w:id="22"/>
      <w:r>
        <w:rPr>
          <w:rFonts w:ascii="Arial;Helvetica;Sans-Serif" w:hAnsi="Arial;Helvetica;Sans-Serif"/>
          <w:b w:val="false"/>
          <w:i w:val="false"/>
          <w:caps w:val="false"/>
          <w:smallCaps w:val="false"/>
          <w:sz w:val="20"/>
          <w:shd w:fill="FFFFFF" w:val="clear"/>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Furnished as Exhibit 99.1 to this report is a copy of a corporate presentation of Daré Bioscience, Inc. (“Daré” or the “Company”) dated September 9, 2026, which is incorporated herein by reference. The Company intends to use the presentation and its contents in various meetings with securities market participants and others, commencing on September 9,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plans to make a copy of the presentation available in the “Investors” section of its website (https://ir.darebioscience.com), on the page titled “Presentations, Events &amp; Webcasts,” under the heading “Presentations.” Information contained in, or that can be accessed through, the Company’s website or any other website referenced in the presentation is not incorporated by reference into this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in this Item 7.01 and Exhibit 99.1 to this report is being furnished and shall not be deemed to be “filed” for purposes of Section 18 of the Securities Exchange Act of 1934, as amended (the “Exchange Act”), or otherwise subject to the liabilities of that section, nor shall such information be deemed to be incorporated by reference into any filing under the Exchange Act or the Securities Act of 1933, as amended, whether made before or after the date hereof, regardless of any general incorporation by reference language in any such filing, except as the Company expressly sets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w:t>
            </w:r>
          </w:p>
        </w:tc>
        <w:tc>
          <w:tcPr>
            <w:tcW w:w="8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975" w:type="dxa"/>
        <w:jc w:val="left"/>
        <w:tblInd w:w="0" w:type="dxa"/>
        <w:shd w:fill="FFFFFF" w:val="clear"/>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Arial;Helvetica;Sans-Serif" w:hAnsi="Arial;Helvetica;Sans-Serif"/>
                  <w:b w:val="false"/>
                  <w:i w:val="false"/>
                  <w:caps w:val="false"/>
                  <w:smallCaps w:val="false"/>
                  <w:sz w:val="20"/>
                </w:rPr>
                <w:t>Daré Bioscience corporate presentation, dated September 9, 2026</w:t>
              </w:r>
            </w:hyperlink>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315"/>
        <w:gridCol w:w="590"/>
        <w:gridCol w:w="3320"/>
      </w:tblGrid>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September 9,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r>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ind w:left="0" w:right="0" w:hanging="0"/>
        <w:jc w:val="center"/>
        <w:rPr/>
      </w:pPr>
      <w:bookmarkStart w:id="23" w:name="ex99-1.htm"/>
      <w:bookmarkStart w:id="24" w:name="ksex991"/>
      <w:bookmarkEnd w:id="23"/>
      <w:bookmarkEnd w:id="24"/>
      <w:r>
        <w:rPr/>
        <w:t> </w:t>
      </w:r>
      <w:r>
        <w:br w:type="page"/>
      </w:r>
    </w:p>
    <w:p>
      <w:pPr>
        <w:pStyle w:val="TextBody"/>
        <w:bidi w:val="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943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9436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943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59436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943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59436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624</Words>
  <Characters>3442</Characters>
  <CharactersWithSpaces>4217</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