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pBdr/>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pBdr/>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 xml:space="preserve">FORM </w:t>
      </w:r>
      <w:bookmarkStart w:id="2" w:name="xdx_90F_edei--DocumentType_c20260713__20"/>
      <w:bookmarkEnd w:id="2"/>
      <w:r>
        <w:rPr>
          <w:rFonts w:ascii="Arial;Helvetica;Sans-Serif" w:hAnsi="Arial;Helvetica;San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w:t>
      </w:r>
    </w:p>
    <w:p>
      <w:pPr>
        <w:pStyle w:val="TextBody"/>
        <w:pBdr/>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C_edei--DocumentPeriodEndDate_c202"/>
      <w:bookmarkEnd w:id="3"/>
      <w:r>
        <w:rPr>
          <w:rFonts w:ascii="Arial;Helvetica;Sans-Serif" w:hAnsi="Arial;Helvetica;Sans-Serif"/>
          <w:b w:val="false"/>
          <w:i w:val="false"/>
          <w:caps w:val="false"/>
          <w:smallCaps w:val="false"/>
          <w:sz w:val="20"/>
        </w:rPr>
        <w:t>July 13, 2026</w:t>
      </w:r>
    </w:p>
    <w:p>
      <w:pPr>
        <w:pStyle w:val="TextBody"/>
        <w:pBdr/>
        <w:bidi w:val="0"/>
        <w:spacing w:before="0" w:after="0"/>
        <w:ind w:left="0" w:right="0" w:hanging="0"/>
        <w:jc w:val="center"/>
        <w:rPr>
          <w:caps w:val="false"/>
          <w:smallCaps w:val="false"/>
        </w:rPr>
      </w:pPr>
      <w:r>
        <w:rPr>
          <w:caps w:val="false"/>
          <w:smallCaps w:val="false"/>
        </w:rPr>
        <w:t> </w:t>
      </w:r>
      <w:bookmarkStart w:id="4" w:name="xdx_90E_edei--EntityRegistrantName_c2026"/>
      <w:bookmarkEnd w:id="4"/>
      <w:r>
        <w:rPr>
          <w:rFonts w:ascii="Arial;Helvetica;Sans-Serif" w:hAnsi="Arial;Helvetica;Sans-Serif"/>
          <w:b w:val="false"/>
          <w:i w:val="false"/>
          <w:caps w:val="false"/>
          <w:smallCaps w:val="false"/>
          <w:sz w:val="20"/>
        </w:rPr>
        <w:t>Dare Bioscience, Inc.</w:t>
      </w:r>
    </w:p>
    <w:p>
      <w:pPr>
        <w:pStyle w:val="TextBody"/>
        <w:pBdr/>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270"/>
        <w:gridCol w:w="60"/>
        <w:gridCol w:w="1160"/>
        <w:gridCol w:w="60"/>
        <w:gridCol w:w="1565"/>
      </w:tblGrid>
      <w:tr>
        <w:trPr/>
        <w:tc>
          <w:tcPr>
            <w:tcW w:w="227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5" w:name="xdx_90E_edei--EntityIncorporationStateCo"/>
            <w:bookmarkEnd w:id="5"/>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6" w:name="xdx_906_edei--EntityFileNumber_c20260713"/>
            <w:bookmarkEnd w:id="6"/>
            <w:r>
              <w:rPr>
                <w:rFonts w:ascii="Arial;Helvetica;Sans-Serif" w:hAnsi="Arial;Helvetica;Sans-Serif"/>
                <w:b/>
                <w:i w:val="false"/>
                <w:caps w:val="false"/>
                <w:smallCaps w:val="false"/>
                <w:sz w:val="20"/>
              </w:rPr>
              <w:t>001-36395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7" w:name="xdx_90F_edei--EntityTaxIdentificationNum"/>
            <w:bookmarkEnd w:id="7"/>
            <w:r>
              <w:rPr>
                <w:rFonts w:ascii="Arial;Helvetica;Sans-Serif" w:hAnsi="Arial;Helvetica;Sans-Serif"/>
                <w:b/>
                <w:i w:val="false"/>
                <w:caps w:val="false"/>
                <w:smallCaps w:val="false"/>
                <w:sz w:val="20"/>
              </w:rPr>
              <w:t>20-4139823</w:t>
            </w:r>
          </w:p>
        </w:tc>
      </w:tr>
      <w:tr>
        <w:trPr/>
        <w:tc>
          <w:tcPr>
            <w:tcW w:w="2270" w:type="dxa"/>
            <w:tcBorders/>
            <w:vAlign w:val="center"/>
          </w:tcPr>
          <w:p>
            <w:pPr>
              <w:pStyle w:val="TableContents"/>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r>
          </w:p>
          <w:p>
            <w:pPr>
              <w:pStyle w:val="TableContents"/>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w:t>
            </w:r>
          </w:p>
          <w:p>
            <w:pPr>
              <w:pStyle w:val="TableContents"/>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No.)</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val="false"/>
          <w:i w:val="false"/>
          <w:caps w:val="false"/>
          <w:smallCaps w:val="false"/>
          <w:sz w:val="20"/>
        </w:rPr>
      </w:pPr>
      <w:bookmarkStart w:id="8" w:name="xdx_905_edei--EntityAddressAddressLine1_"/>
      <w:bookmarkEnd w:id="8"/>
      <w:r>
        <w:rPr>
          <w:rFonts w:ascii="Arial;Helvetica;Sans-Serif" w:hAnsi="Arial;Helvetica;Sans-Serif"/>
          <w:b/>
          <w:i w:val="false"/>
          <w:caps w:val="false"/>
          <w:smallCaps w:val="false"/>
          <w:sz w:val="20"/>
        </w:rPr>
        <w:t xml:space="preserve">3655 Nobel Drive, </w:t>
      </w:r>
      <w:bookmarkStart w:id="9" w:name="xdx_900_edei--EntityAddressAddressLine2_"/>
      <w:bookmarkEnd w:id="9"/>
      <w:r>
        <w:rPr>
          <w:rFonts w:ascii="Arial;Helvetica;Sans-Serif" w:hAnsi="Arial;Helvetica;Sans-Serif"/>
          <w:b/>
          <w:i w:val="false"/>
          <w:caps w:val="false"/>
          <w:smallCaps w:val="false"/>
          <w:sz w:val="20"/>
        </w:rPr>
        <w:t>Suite 260</w:t>
      </w:r>
    </w:p>
    <w:p>
      <w:pPr>
        <w:pStyle w:val="TextBody"/>
        <w:pBdr/>
        <w:bidi w:val="0"/>
        <w:spacing w:before="0" w:after="0"/>
        <w:ind w:left="0" w:right="0" w:hanging="0"/>
        <w:jc w:val="center"/>
        <w:rPr>
          <w:rFonts w:ascii="Arial;Helvetica;Sans-Serif" w:hAnsi="Arial;Helvetica;Sans-Serif"/>
          <w:b w:val="false"/>
          <w:i w:val="false"/>
          <w:caps w:val="false"/>
          <w:smallCaps w:val="false"/>
          <w:sz w:val="20"/>
        </w:rPr>
      </w:pPr>
      <w:bookmarkStart w:id="10" w:name="xdx_906_edei--EntityAddressCityOrTown_c2"/>
      <w:bookmarkEnd w:id="10"/>
      <w:r>
        <w:rPr>
          <w:rFonts w:ascii="Arial;Helvetica;Sans-Serif" w:hAnsi="Arial;Helvetica;Sans-Serif"/>
          <w:b/>
          <w:i w:val="false"/>
          <w:caps w:val="false"/>
          <w:smallCaps w:val="false"/>
          <w:sz w:val="20"/>
        </w:rPr>
        <w:t xml:space="preserve">San Diego, </w:t>
      </w:r>
      <w:bookmarkStart w:id="11" w:name="xdx_90B_edei--EntityAddressStateOrProvin"/>
      <w:bookmarkEnd w:id="11"/>
      <w:r>
        <w:rPr>
          <w:rFonts w:ascii="Arial;Helvetica;Sans-Serif" w:hAnsi="Arial;Helvetica;Sans-Serif"/>
          <w:b/>
          <w:i w:val="false"/>
          <w:caps w:val="false"/>
          <w:smallCaps w:val="false"/>
          <w:sz w:val="20"/>
        </w:rPr>
        <w:t>CA</w:t>
      </w:r>
      <w:r>
        <w:rPr>
          <w:rFonts w:ascii="Arial;Helvetica;Sans-Serif" w:hAnsi="Arial;Helvetica;Sans-Serif"/>
          <w:b w:val="false"/>
          <w:i w:val="false"/>
          <w:caps w:val="false"/>
          <w:smallCaps w:val="false"/>
          <w:sz w:val="20"/>
        </w:rPr>
        <w:t xml:space="preserve"> </w:t>
      </w:r>
      <w:bookmarkStart w:id="12" w:name="xdx_903_edei--EntityAddressPostalZipCode"/>
      <w:bookmarkEnd w:id="12"/>
      <w:r>
        <w:rPr>
          <w:rFonts w:ascii="Arial;Helvetica;Sans-Serif" w:hAnsi="Arial;Helvetica;Sans-Serif"/>
          <w:b/>
          <w:i w:val="false"/>
          <w:caps w:val="false"/>
          <w:smallCaps w:val="false"/>
          <w:sz w:val="20"/>
        </w:rPr>
        <w:t>92122</w:t>
      </w:r>
    </w:p>
    <w:p>
      <w:pPr>
        <w:pStyle w:val="TextBody"/>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bookmarkStart w:id="13" w:name="xdx_90D_edei--CityAreaCode_c20260713__20"/>
      <w:bookmarkEnd w:id="13"/>
      <w:r>
        <w:rPr>
          <w:rFonts w:ascii="Arial;Helvetica;Sans-Serif" w:hAnsi="Arial;Helvetica;Sans-Serif"/>
          <w:b/>
          <w:i w:val="false"/>
          <w:caps w:val="false"/>
          <w:smallCaps w:val="false"/>
          <w:sz w:val="20"/>
        </w:rPr>
        <w:t>(858)</w:t>
      </w:r>
      <w:r>
        <w:rPr>
          <w:rFonts w:ascii="Arial;Helvetica;Sans-Serif" w:hAnsi="Arial;Helvetica;Sans-Serif"/>
          <w:b w:val="false"/>
          <w:i w:val="false"/>
          <w:caps w:val="false"/>
          <w:smallCaps w:val="false"/>
          <w:sz w:val="20"/>
        </w:rPr>
        <w:t xml:space="preserve"> </w:t>
      </w:r>
      <w:bookmarkStart w:id="14" w:name="xdx_901_edei--LocalPhoneNumber_c20260713"/>
      <w:bookmarkEnd w:id="14"/>
      <w:r>
        <w:rPr>
          <w:rFonts w:ascii="Arial;Helvetica;Sans-Serif" w:hAnsi="Arial;Helvetica;Sans-Serif"/>
          <w:b/>
          <w:i w:val="false"/>
          <w:caps w:val="false"/>
          <w:smallCaps w:val="false"/>
          <w:sz w:val="20"/>
        </w:rPr>
        <w:t>926-7655</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 Applicable</w:t>
      </w:r>
    </w:p>
    <w:p>
      <w:pPr>
        <w:pStyle w:val="TextBody"/>
        <w:pBdr/>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name or former address,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General Instruction A.2. below):</w:t>
      </w:r>
    </w:p>
    <w:p>
      <w:pPr>
        <w:pStyle w:val="TextBody"/>
        <w:pBdr/>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7"/>
            <w:bookmarkEnd w:id="16"/>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19" w:name="xdx_907_edei--Security12bTitle_c20260713"/>
            <w:bookmarkEnd w:id="19"/>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0" w:name="xdx_907_edei--TradingSymbol_c20260713__2"/>
            <w:bookmarkEnd w:id="20"/>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21" w:name="xdx_904_edei--SecurityExchangeName_c2026"/>
            <w:bookmarkEnd w:id="21"/>
            <w:r>
              <w:rPr>
                <w:rFonts w:ascii="Arial;Helvetica;Sans-Serif" w:hAnsi="Arial;Helvetica;Sans-Serif"/>
                <w:b/>
                <w:i w:val="false"/>
                <w:caps w:val="false"/>
                <w:smallCaps w:val="false"/>
                <w:sz w:val="20"/>
              </w:rPr>
              <w:t>Nasdaq</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Capital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Emerging growth company </w:t>
      </w:r>
      <w:bookmarkStart w:id="22" w:name="xdx_90A_edei--EntityEmergingGrowthCompan"/>
      <w:bookmarkEnd w:id="22"/>
      <w:r>
        <w:rPr>
          <w:rFonts w:ascii="Arial;Helvetica;Sans-Serif" w:hAnsi="Arial;Helvetica;San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7.01 Regulation FD Disclosure.</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Furnished as Exhibit 99.1 to this report is a copy of a corporate presentation of Daré Bioscience, Inc. (“Daré” or the “Company”) dated July 13, 2026, which is incorporated herein by reference. The Company intends to use the presentation and its contents in various meetings with securities market participants and others, commencing on July 13, 2026.</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plans to make a copy of the presentation available in the “Investors” section of its website (https://ir.darebioscience.com), on the page titled “Presentations, Events &amp; Webcasts,” under the heading “Presentations.” Information contained in, or that can be accessed through, the Company’s website or any other website referenced in the presentation is not incorporated by reference into this report.</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in this Item 7.01 and Exhibit 99.1 to this report is being furnished and shall not be deemed to be “filed” for purposes of Section 18 of the Securities Exchange Act of 1934, as amended (the “Exchange Act”), or otherwise subject to the liabilities of that section, nor shall such information be deemed to be incorporated by reference into any filing under the Exchange Act or the Securities Act of 1933, as amended, whether made before or after the date hereof, regardless of any general incorporation by reference language in any such filing, except as the Company expressly sets forth by specific reference in such filing.</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 Financial Statements and Exhibits.</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Exhibits.</w:t>
      </w:r>
    </w:p>
    <w:p>
      <w:pPr>
        <w:pStyle w:val="TextBody"/>
        <w:pBdr/>
        <w:shd w:fill="FFFFFF" w:val="clear"/>
        <w:bidi w:val="0"/>
        <w:spacing w:before="0" w:after="0"/>
        <w:ind w:left="0" w:right="0" w:hanging="0"/>
        <w:jc w:val="both"/>
        <w:rPr>
          <w:caps w:val="false"/>
          <w:smallCaps w:val="false"/>
        </w:rPr>
      </w:pPr>
      <w:r>
        <w:rPr>
          <w:caps w:val="false"/>
          <w:smallCaps w:val="false"/>
        </w:rPr>
        <w:t> </w:t>
      </w:r>
    </w:p>
    <w:tbl>
      <w:tblPr>
        <w:tblW w:w="7975" w:type="dxa"/>
        <w:jc w:val="left"/>
        <w:tblInd w:w="0" w:type="dxa"/>
        <w:shd w:fill="FFFFFF" w:val="clear"/>
        <w:tblLayout w:type="fixed"/>
        <w:tblCellMar>
          <w:top w:w="0" w:type="dxa"/>
          <w:left w:w="0" w:type="dxa"/>
          <w:bottom w:w="28" w:type="dxa"/>
          <w:right w:w="0" w:type="dxa"/>
        </w:tblCellMar>
      </w:tblPr>
      <w:tblGrid>
        <w:gridCol w:w="1070"/>
        <w:gridCol w:w="60"/>
        <w:gridCol w:w="6845"/>
      </w:tblGrid>
      <w:tr>
        <w:trPr/>
        <w:tc>
          <w:tcPr>
            <w:tcW w:w="1070"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Arial;Helvetica;Sans-Serif" w:hAnsi="Arial;Helvetica;Sans-Serif"/>
                  <w:b w:val="false"/>
                  <w:i w:val="false"/>
                  <w:caps w:val="false"/>
                  <w:smallCaps w:val="false"/>
                  <w:sz w:val="20"/>
                </w:rPr>
                <w:t>Daré Bioscience corporate presentation, dated July 13, 2026</w:t>
              </w:r>
            </w:hyperlink>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both"/>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1835"/>
        <w:gridCol w:w="590"/>
        <w:gridCol w:w="3320"/>
      </w:tblGrid>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July 13, 2026</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Sabrina Martucci Johnson</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0972800" cy="6172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972800" cy="61722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0" cy="6429375"/>
                    </a:xfrm>
                    <a:prstGeom prst="rect">
                      <a:avLst/>
                    </a:prstGeom>
                  </pic:spPr>
                </pic:pic>
              </a:graphicData>
            </a:graphic>
          </wp:inline>
        </w:drawing>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430000" cy="6429375"/>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430000" cy="6429375"/>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430000" cy="6429375"/>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430000" cy="64293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430000" cy="6429375"/>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1430000" cy="6429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430000" cy="6429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624</Words>
  <Characters>3422</Characters>
  <CharactersWithSpaces>4199</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