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 xml:space="preserve">FORM </w:t>
      </w:r>
      <w:bookmarkStart w:id="2" w:name="xdx_90D_edei--DocumentType_c20261001__20"/>
      <w:bookmarkEnd w:id="2"/>
      <w:r>
        <w:rPr>
          <w:rFonts w:ascii="Arial;Helvetica;Sans-Serif" w:hAnsi="Arial;Helvetica;San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Date of Report (Date of earliest event reported): </w:t>
      </w:r>
      <w:bookmarkStart w:id="3" w:name="xdx_90D_edei--DocumentPeriodEndDate_c202"/>
      <w:bookmarkEnd w:id="3"/>
      <w:r>
        <w:rPr>
          <w:rFonts w:ascii="Arial;Helvetica;Sans-Serif" w:hAnsi="Arial;Helvetica;Sans-Serif"/>
          <w:b w:val="false"/>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4" w:name="xdx_90F_edei--EntityRegistrantName_c2026"/>
      <w:bookmarkEnd w:id="4"/>
      <w:r>
        <w:rPr>
          <w:rFonts w:ascii="Arial;Helvetica;Sans-Serif" w:hAnsi="Arial;Helvetica;Sans-Serif"/>
          <w:b w:val="false"/>
          <w:i w:val="false"/>
          <w:caps w:val="false"/>
          <w:smallCaps w:val="false"/>
          <w:sz w:val="20"/>
        </w:rPr>
        <w:t>Dare Bioscience, Inc</w:t>
      </w:r>
    </w:p>
    <w:tbl>
      <w:tblPr>
        <w:tblW w:w="5115" w:type="dxa"/>
        <w:jc w:val="left"/>
        <w:tblInd w:w="0" w:type="dxa"/>
        <w:tblLayout w:type="fixed"/>
        <w:tblCellMar>
          <w:top w:w="0" w:type="dxa"/>
          <w:left w:w="0" w:type="dxa"/>
          <w:bottom w:w="0" w:type="dxa"/>
          <w:right w:w="0" w:type="dxa"/>
        </w:tblCellMar>
      </w:tblPr>
      <w:tblGrid>
        <w:gridCol w:w="2270"/>
        <w:gridCol w:w="60"/>
        <w:gridCol w:w="1160"/>
        <w:gridCol w:w="60"/>
        <w:gridCol w:w="1565"/>
      </w:tblGrid>
      <w:tr>
        <w:trPr/>
        <w:tc>
          <w:tcPr>
            <w:tcW w:w="227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5" w:name="xdx_900_edei--EntityIncorporationStateCo"/>
            <w:bookmarkEnd w:id="5"/>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6" w:name="xdx_90E_edei--EntityFileNumber_c20261001"/>
            <w:bookmarkEnd w:id="6"/>
            <w:r>
              <w:rPr>
                <w:rFonts w:ascii="Arial;Helvetica;Sans-Serif" w:hAnsi="Arial;Helvetica;Sans-Serif"/>
                <w:b/>
                <w:i w:val="false"/>
                <w:caps w:val="false"/>
                <w:smallCaps w:val="false"/>
                <w:sz w:val="20"/>
              </w:rPr>
              <w:t>001-36395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7" w:name="xdx_906_edei--EntityTaxIdentificationNum"/>
            <w:bookmarkEnd w:id="7"/>
            <w:r>
              <w:rPr>
                <w:rFonts w:ascii="Arial;Helvetica;Sans-Serif" w:hAnsi="Arial;Helvetica;Sans-Serif"/>
                <w:b/>
                <w:i w:val="false"/>
                <w:caps w:val="false"/>
                <w:smallCaps w:val="false"/>
                <w:sz w:val="20"/>
              </w:rPr>
              <w:t>20-4139823</w:t>
            </w:r>
          </w:p>
        </w:tc>
      </w:tr>
      <w:tr>
        <w:trPr/>
        <w:tc>
          <w:tcPr>
            <w:tcW w:w="2270"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60"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8" w:name="xdx_90A_edei--EntityAddressAddressLine1_"/>
      <w:bookmarkEnd w:id="8"/>
      <w:r>
        <w:rPr>
          <w:rFonts w:ascii="Arial;Helvetica;Sans-Serif" w:hAnsi="Arial;Helvetica;Sans-Serif"/>
          <w:b/>
          <w:i w:val="false"/>
          <w:caps w:val="false"/>
          <w:smallCaps w:val="false"/>
          <w:sz w:val="20"/>
        </w:rPr>
        <w:t xml:space="preserve">3655 Nobel Drive, </w:t>
      </w:r>
      <w:bookmarkStart w:id="9" w:name="xdx_900_edei--EntityAddressAddressLine2_"/>
      <w:bookmarkEnd w:id="9"/>
      <w:r>
        <w:rPr>
          <w:rFonts w:ascii="Arial;Helvetica;Sans-Serif" w:hAnsi="Arial;Helvetica;Sans-Serif"/>
          <w:b/>
          <w:i w:val="false"/>
          <w:caps w:val="false"/>
          <w:smallCaps w:val="false"/>
          <w:sz w:val="20"/>
        </w:rPr>
        <w:t>Suite 260</w:t>
      </w:r>
    </w:p>
    <w:p>
      <w:pPr>
        <w:pStyle w:val="TextBody"/>
        <w:bidi w:val="0"/>
        <w:spacing w:before="0" w:after="0"/>
        <w:ind w:left="0" w:right="0" w:hanging="0"/>
        <w:jc w:val="center"/>
        <w:rPr>
          <w:rFonts w:ascii="Arial;Helvetica;Sans-Serif" w:hAnsi="Arial;Helvetica;Sans-Serif"/>
          <w:b/>
          <w:i w:val="false"/>
          <w:caps w:val="false"/>
          <w:smallCaps w:val="false"/>
          <w:sz w:val="20"/>
        </w:rPr>
      </w:pPr>
      <w:bookmarkStart w:id="10" w:name="xdx_909_edei--EntityAddressCityOrTown_c2"/>
      <w:bookmarkEnd w:id="10"/>
      <w:r>
        <w:rPr>
          <w:rFonts w:ascii="Arial;Helvetica;Sans-Serif" w:hAnsi="Arial;Helvetica;Sans-Serif"/>
          <w:b/>
          <w:i w:val="false"/>
          <w:caps w:val="false"/>
          <w:smallCaps w:val="false"/>
          <w:sz w:val="20"/>
        </w:rPr>
        <w:t xml:space="preserve">San Diego, </w:t>
      </w:r>
      <w:bookmarkStart w:id="11" w:name="xdx_904_edei--EntityAddressStateOrProvin"/>
      <w:bookmarkEnd w:id="11"/>
      <w:r>
        <w:rPr>
          <w:rFonts w:ascii="Arial;Helvetica;Sans-Serif" w:hAnsi="Arial;Helvetica;Sans-Serif"/>
          <w:b/>
          <w:i w:val="false"/>
          <w:caps w:val="false"/>
          <w:smallCaps w:val="false"/>
          <w:sz w:val="20"/>
        </w:rPr>
        <w:t xml:space="preserve">CA </w:t>
      </w:r>
      <w:bookmarkStart w:id="12" w:name="xdx_906_edei--EntityAddressPostalZipCode"/>
      <w:bookmarkEnd w:id="12"/>
      <w:r>
        <w:rPr>
          <w:rFonts w:ascii="Arial;Helvetica;Sans-Serif" w:hAnsi="Arial;Helvetica;Sans-Serif"/>
          <w:b/>
          <w:i w:val="false"/>
          <w:caps w:val="false"/>
          <w:smallCaps w:val="false"/>
          <w:sz w:val="20"/>
        </w:rPr>
        <w:t>92122</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Registrant’s telephone number, including area code: </w:t>
      </w:r>
      <w:bookmarkStart w:id="13" w:name="xdx_90A_edei--CityAreaCode_c20261001__20"/>
      <w:bookmarkEnd w:id="13"/>
      <w:r>
        <w:rPr>
          <w:rFonts w:ascii="Arial;Helvetica;Sans-Serif" w:hAnsi="Arial;Helvetica;Sans-Serif"/>
          <w:b/>
          <w:i w:val="false"/>
          <w:caps w:val="false"/>
          <w:smallCaps w:val="false"/>
          <w:sz w:val="20"/>
        </w:rPr>
        <w:t xml:space="preserve">(858) </w:t>
      </w:r>
      <w:bookmarkStart w:id="14" w:name="xdx_903_edei--LocalPhoneNumber_c20261001"/>
      <w:bookmarkEnd w:id="14"/>
      <w:r>
        <w:rPr>
          <w:rFonts w:ascii="Arial;Helvetica;Sans-Serif" w:hAnsi="Arial;Helvetica;Sans-Serif"/>
          <w:b/>
          <w:i w:val="false"/>
          <w:caps w:val="false"/>
          <w:smallCaps w:val="false"/>
          <w:sz w:val="20"/>
        </w:rPr>
        <w:t>926-7655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 Applicable</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aps w:val="false"/>
                <w:smallCaps w:val="false"/>
              </w:rPr>
            </w:pPr>
            <w:bookmarkStart w:id="15" w:name="xdx_909_edei--WrittenCommunications_c202"/>
            <w:bookmarkEnd w:id="15"/>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SolicitingMaterial_c202610"/>
            <w:bookmarkEnd w:id="16"/>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3_edei--PreCommencementIssuerTende"/>
            <w:bookmarkEnd w:id="18"/>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40"/>
        <w:gridCol w:w="60"/>
        <w:gridCol w:w="1610"/>
        <w:gridCol w:w="60"/>
        <w:gridCol w:w="3890"/>
      </w:tblGrid>
      <w:tr>
        <w:trPr/>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 which registered</w:t>
            </w:r>
          </w:p>
        </w:tc>
      </w:tr>
      <w:tr>
        <w:trPr/>
        <w:tc>
          <w:tcPr>
            <w:tcW w:w="164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19" w:name="xdx_90E_edei--Security12bTitle_c20261001"/>
            <w:bookmarkEnd w:id="19"/>
            <w:r>
              <w:rPr>
                <w:rFonts w:ascii="Arial;Helvetica;Sans-Serif" w:hAnsi="Arial;Helvetica;Sans-Serif"/>
                <w:b/>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0" w:name="xdx_90C_edei--TradingSymbol_c20261001__2"/>
            <w:bookmarkEnd w:id="20"/>
            <w:r>
              <w:rPr>
                <w:rFonts w:ascii="Arial;Helvetica;Sans-Serif" w:hAnsi="Arial;Helvetica;Sans-Serif"/>
                <w:b/>
                <w:i w:val="false"/>
                <w:caps w:val="false"/>
                <w:smallCaps w:val="false"/>
                <w:sz w:val="20"/>
              </w:rPr>
              <w:t>DARE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1" w:name="xdx_90D_edei--SecurityExchangeName_c2026"/>
            <w:bookmarkEnd w:id="21"/>
            <w:r>
              <w:rPr>
                <w:rFonts w:ascii="Arial;Helvetica;Sans-Serif" w:hAnsi="Arial;Helvetica;Sans-Serif"/>
                <w:b/>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 xml:space="preserve">Emerging growth company </w:t>
      </w:r>
      <w:bookmarkStart w:id="22" w:name="xdx_905_edei--EntityEmergingGrowthCompan"/>
      <w:bookmarkEnd w:id="22"/>
      <w:r>
        <w:rPr>
          <w:rFonts w:ascii="Arial;Helvetica;Sans-Serif" w:hAnsi="Arial;Helvetica;San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7.01 Regulation FD Disclosure.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Furnished as Exhibit 99.1 to this report is a copy of a corporate presentation of Daré Bioscience, Inc. (“Daré” or the “Company”) dated October 1, 2026, which is incorporated herein by reference. The Company intends to use the presentation and its contents in various meetings with securities market participants and others, commencing on October 1,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plans to make a copy of the presentation available in the “Investors” section of its website (https://ir.darebioscience.com), on the page titled “Presentations, Events &amp; Webcasts,” under the heading “Presentations.” Information contained in, or that can be accessed through, the Company’s website or any other website referenced in the presentation is not incorporated by reference into this report.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in this Item 7.01 and Exhibit 99.1 to this report is being furnished and shall not be deemed to be “filed” for purposes of Section 18 of the Securities Exchange Act of 1934, as amended (the “Exchange Act”), or otherwise subject to the liabilities of that section, nor shall such information be deemed to be incorporated by reference into any filing under the Exchange Act or the Securities Act of 1933, as amended, whether made before or after the date hereof, regardless of any general incorporation by reference language in any such filing, except as the Company expressly sets forth by specific reference in such filing.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260"/>
        <w:gridCol w:w="800"/>
      </w:tblGrid>
      <w:tr>
        <w:trPr/>
        <w:tc>
          <w:tcPr>
            <w:tcW w:w="2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w:t>
            </w:r>
          </w:p>
        </w:tc>
        <w:tc>
          <w:tcPr>
            <w:tcW w:w="80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975" w:type="dxa"/>
        <w:jc w:val="left"/>
        <w:tblInd w:w="0" w:type="dxa"/>
        <w:shd w:fill="FFFFFF" w:val="clear"/>
        <w:tblLayout w:type="fixed"/>
        <w:tblCellMar>
          <w:top w:w="0" w:type="dxa"/>
          <w:left w:w="0" w:type="dxa"/>
          <w:bottom w:w="28" w:type="dxa"/>
          <w:right w:w="0" w:type="dxa"/>
        </w:tblCellMar>
      </w:tblPr>
      <w:tblGrid>
        <w:gridCol w:w="1070"/>
        <w:gridCol w:w="60"/>
        <w:gridCol w:w="6845"/>
      </w:tblGrid>
      <w:tr>
        <w:trPr/>
        <w:tc>
          <w:tcPr>
            <w:tcW w:w="1070" w:type="dxa"/>
            <w:tcBorders>
              <w:bottom w:val="single" w:sz="8" w:space="0" w:color="000000"/>
            </w:tcBorders>
            <w:shd w:fill="FFFFFF" w:val="clear"/>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bottom w:val="single" w:sz="8" w:space="0" w:color="000000"/>
            </w:tcBorders>
            <w:shd w:fill="FFFFFF" w:val="clear"/>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w:t>
            </w:r>
          </w:p>
        </w:tc>
      </w:tr>
      <w:tr>
        <w:trPr/>
        <w:tc>
          <w:tcPr>
            <w:tcW w:w="1070"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shd w:fill="FFFFFF" w:val="clear"/>
            <w:tcMar>
              <w:bottom w:w="0" w:type="dxa"/>
            </w:tcMar>
            <w:vAlign w:val="center"/>
          </w:tcPr>
          <w:p>
            <w:pPr>
              <w:pStyle w:val="TableContents"/>
              <w:bidi w:val="0"/>
              <w:spacing w:before="0" w:after="283"/>
              <w:jc w:val="both"/>
              <w:rPr/>
            </w:pPr>
            <w:hyperlink w:anchor="ex99-1.htm">
              <w:r>
                <w:rPr>
                  <w:rStyle w:val="InternetLink"/>
                  <w:rFonts w:ascii="Arial;Helvetica;Sans-Serif" w:hAnsi="Arial;Helvetica;Sans-Serif"/>
                  <w:b w:val="false"/>
                  <w:i w:val="false"/>
                  <w:caps w:val="false"/>
                  <w:smallCaps w:val="false"/>
                  <w:sz w:val="20"/>
                </w:rPr>
                <w:t>Daré Bioscience corporate presentation, dated October 1, 2026</w:t>
              </w:r>
            </w:hyperlink>
          </w:p>
        </w:tc>
      </w:tr>
      <w:tr>
        <w:trPr/>
        <w:tc>
          <w:tcPr>
            <w:tcW w:w="1070"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845" w:type="dxa"/>
            <w:tcBorders/>
            <w:shd w:fill="FFFFFF" w:val="clear"/>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2060"/>
        <w:gridCol w:w="590"/>
        <w:gridCol w:w="3320"/>
      </w:tblGrid>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October 1, 2026</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 Sabrina Martucci Johnson</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206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332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and 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11430000" cy="64198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3912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430000" cy="639127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03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430000" cy="641032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11430000" cy="64198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1430000" cy="64198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624</Words>
  <Characters>3431</Characters>
  <CharactersWithSpaces>4204</CharactersWithSpaces>
  <Paragraphs>330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