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192405</wp:posOffset>
            </wp:positionH>
            <wp:positionV relativeFrom="page">
              <wp:posOffset>240030</wp:posOffset>
            </wp:positionV>
            <wp:extent cx="7164705" cy="330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4705" cy="33020"/>
                    </a:xfrm>
                    <a:prstGeom prst="rect">
                      <a:avLst/>
                    </a:prstGeom>
                    <a:noFill/>
                  </pic:spPr>
                </pic:pic>
              </a:graphicData>
            </a:graphic>
          </wp:anchor>
        </w:drawing>
        <w:drawing>
          <wp:anchor simplePos="0" relativeHeight="251657728" behindDoc="1" locked="0" layoutInCell="0" allowOverlap="1">
            <wp:simplePos x="0" y="0"/>
            <wp:positionH relativeFrom="page">
              <wp:posOffset>192405</wp:posOffset>
            </wp:positionH>
            <wp:positionV relativeFrom="page">
              <wp:posOffset>285750</wp:posOffset>
            </wp:positionV>
            <wp:extent cx="7164705" cy="6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4705" cy="6350"/>
                    </a:xfrm>
                    <a:prstGeom prst="rect">
                      <a:avLst/>
                    </a:prstGeom>
                    <a:noFill/>
                  </pic:spPr>
                </pic:pic>
              </a:graphicData>
            </a:graphic>
          </wp:anchor>
        </w:drawing>
        <w:t>UNITED STATES</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jc w:val="center"/>
        <w:spacing w:after="0"/>
        <w:rPr>
          <w:sz w:val="20"/>
          <w:szCs w:val="20"/>
          <w:color w:val="auto"/>
        </w:rPr>
      </w:pPr>
      <w:r>
        <w:rPr>
          <w:rFonts w:ascii="Arial" w:cs="Arial" w:eastAsia="Arial" w:hAnsi="Arial"/>
          <w:sz w:val="17"/>
          <w:szCs w:val="17"/>
          <w:b w:val="1"/>
          <w:bCs w:val="1"/>
          <w:color w:val="auto"/>
        </w:rPr>
        <w:t>Washington, D.C. 20549</w:t>
      </w:r>
    </w:p>
    <w:p>
      <w:pPr>
        <w:spacing w:after="0" w:line="127"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8-K</w:t>
      </w:r>
    </w:p>
    <w:p>
      <w:pPr>
        <w:spacing w:after="0" w:line="165" w:lineRule="exact"/>
        <w:rPr>
          <w:sz w:val="24"/>
          <w:szCs w:val="24"/>
          <w:color w:val="auto"/>
        </w:rPr>
      </w:pPr>
    </w:p>
    <w:p>
      <w:pPr>
        <w:ind w:left="5000"/>
        <w:spacing w:after="0"/>
        <w:rPr>
          <w:sz w:val="20"/>
          <w:szCs w:val="20"/>
          <w:color w:val="auto"/>
        </w:rPr>
      </w:pPr>
      <w:r>
        <w:rPr>
          <w:rFonts w:ascii="Arial" w:cs="Arial" w:eastAsia="Arial" w:hAnsi="Arial"/>
          <w:sz w:val="14"/>
          <w:szCs w:val="14"/>
          <w:b w:val="1"/>
          <w:bCs w:val="1"/>
          <w:color w:val="auto"/>
        </w:rPr>
        <w:t>CURRENT REPORT</w:t>
      </w:r>
    </w:p>
    <w:p>
      <w:pPr>
        <w:spacing w:after="0" w:line="149" w:lineRule="exact"/>
        <w:rPr>
          <w:sz w:val="24"/>
          <w:szCs w:val="24"/>
          <w:color w:val="auto"/>
        </w:rPr>
      </w:pPr>
    </w:p>
    <w:p>
      <w:pPr>
        <w:ind w:left="4620"/>
        <w:spacing w:after="0"/>
        <w:rPr>
          <w:sz w:val="20"/>
          <w:szCs w:val="20"/>
          <w:color w:val="auto"/>
        </w:rPr>
      </w:pPr>
      <w:r>
        <w:rPr>
          <w:rFonts w:ascii="Arial" w:cs="Arial" w:eastAsia="Arial" w:hAnsi="Arial"/>
          <w:sz w:val="14"/>
          <w:szCs w:val="14"/>
          <w:b w:val="1"/>
          <w:bCs w:val="1"/>
          <w:color w:val="auto"/>
        </w:rPr>
        <w:t>Pursuant to Section 13 or 15(d)</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of the Securities Exchange Act of 1934</w:t>
      </w:r>
    </w:p>
    <w:p>
      <w:pPr>
        <w:spacing w:after="0" w:line="137"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Date of Report (Date of earliest event reported): June 22, 2026</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DARÉ BIOSCIENCE, INC.</w:t>
      </w:r>
    </w:p>
    <w:p>
      <w:pPr>
        <w:jc w:val="center"/>
        <w:spacing w:after="0"/>
        <w:rPr>
          <w:sz w:val="20"/>
          <w:szCs w:val="20"/>
          <w:color w:val="auto"/>
        </w:rPr>
      </w:pPr>
      <w:r>
        <w:rPr>
          <w:rFonts w:ascii="Arial" w:cs="Arial" w:eastAsia="Arial" w:hAnsi="Arial"/>
          <w:sz w:val="14"/>
          <w:szCs w:val="14"/>
          <w:color w:val="auto"/>
        </w:rPr>
        <w:t>(Exact name of registrant as specified in its charter)</w:t>
      </w:r>
    </w:p>
    <w:p>
      <w:pPr>
        <w:spacing w:after="0" w:line="131" w:lineRule="exact"/>
        <w:rPr>
          <w:sz w:val="24"/>
          <w:szCs w:val="24"/>
          <w:color w:val="auto"/>
        </w:rPr>
      </w:pPr>
    </w:p>
    <w:tbl>
      <w:tblPr>
        <w:tblLayout w:type="fixed"/>
        <w:tblInd w:w="1020" w:type="dxa"/>
        <w:tblCellMar>
          <w:top w:w="0" w:type="dxa"/>
          <w:left w:w="0" w:type="dxa"/>
          <w:bottom w:w="0" w:type="dxa"/>
          <w:right w:w="0" w:type="dxa"/>
        </w:tblCellMar>
      </w:tblPr>
      <w:tr>
        <w:trPr>
          <w:trHeight w:val="161"/>
        </w:trPr>
        <w:tc>
          <w:tcPr>
            <w:tcW w:w="2060" w:type="dxa"/>
            <w:vAlign w:val="bottom"/>
          </w:tcPr>
          <w:p>
            <w:pPr>
              <w:jc w:val="center"/>
              <w:ind w:right="411"/>
              <w:spacing w:after="0"/>
              <w:rPr>
                <w:sz w:val="20"/>
                <w:szCs w:val="20"/>
                <w:color w:val="auto"/>
              </w:rPr>
            </w:pPr>
            <w:r>
              <w:rPr>
                <w:rFonts w:ascii="Arial" w:cs="Arial" w:eastAsia="Arial" w:hAnsi="Arial"/>
                <w:sz w:val="14"/>
                <w:szCs w:val="14"/>
                <w:b w:val="1"/>
                <w:bCs w:val="1"/>
                <w:color w:val="auto"/>
              </w:rPr>
              <w:t>Delaware</w:t>
            </w:r>
          </w:p>
        </w:tc>
        <w:tc>
          <w:tcPr>
            <w:tcW w:w="5260" w:type="dxa"/>
            <w:vAlign w:val="bottom"/>
          </w:tcPr>
          <w:p>
            <w:pPr>
              <w:jc w:val="center"/>
              <w:ind w:right="51"/>
              <w:spacing w:after="0"/>
              <w:rPr>
                <w:sz w:val="20"/>
                <w:szCs w:val="20"/>
                <w:color w:val="auto"/>
              </w:rPr>
            </w:pPr>
            <w:r>
              <w:rPr>
                <w:rFonts w:ascii="Arial" w:cs="Arial" w:eastAsia="Arial" w:hAnsi="Arial"/>
                <w:sz w:val="14"/>
                <w:szCs w:val="14"/>
                <w:b w:val="1"/>
                <w:bCs w:val="1"/>
                <w:color w:val="auto"/>
                <w:w w:val="98"/>
              </w:rPr>
              <w:t>001-36395</w:t>
            </w:r>
          </w:p>
        </w:tc>
        <w:tc>
          <w:tcPr>
            <w:tcW w:w="1680" w:type="dxa"/>
            <w:vAlign w:val="bottom"/>
          </w:tcPr>
          <w:p>
            <w:pPr>
              <w:jc w:val="center"/>
              <w:ind w:left="551"/>
              <w:spacing w:after="0"/>
              <w:rPr>
                <w:sz w:val="20"/>
                <w:szCs w:val="20"/>
                <w:color w:val="auto"/>
              </w:rPr>
            </w:pPr>
            <w:r>
              <w:rPr>
                <w:rFonts w:ascii="Arial" w:cs="Arial" w:eastAsia="Arial" w:hAnsi="Arial"/>
                <w:sz w:val="14"/>
                <w:szCs w:val="14"/>
                <w:b w:val="1"/>
                <w:bCs w:val="1"/>
                <w:color w:val="auto"/>
                <w:w w:val="98"/>
              </w:rPr>
              <w:t>20-4139823</w:t>
            </w:r>
          </w:p>
        </w:tc>
      </w:tr>
      <w:tr>
        <w:trPr>
          <w:trHeight w:val="155"/>
        </w:trPr>
        <w:tc>
          <w:tcPr>
            <w:tcW w:w="2060" w:type="dxa"/>
            <w:vAlign w:val="bottom"/>
          </w:tcPr>
          <w:p>
            <w:pPr>
              <w:jc w:val="center"/>
              <w:ind w:right="411"/>
              <w:spacing w:after="0" w:line="155" w:lineRule="exact"/>
              <w:rPr>
                <w:sz w:val="20"/>
                <w:szCs w:val="20"/>
                <w:color w:val="auto"/>
              </w:rPr>
            </w:pPr>
            <w:r>
              <w:rPr>
                <w:rFonts w:ascii="Arial" w:cs="Arial" w:eastAsia="Arial" w:hAnsi="Arial"/>
                <w:sz w:val="14"/>
                <w:szCs w:val="14"/>
                <w:color w:val="auto"/>
                <w:w w:val="99"/>
              </w:rPr>
              <w:t>(State or other jurisdiction</w:t>
            </w:r>
          </w:p>
        </w:tc>
        <w:tc>
          <w:tcPr>
            <w:tcW w:w="5260" w:type="dxa"/>
            <w:vAlign w:val="bottom"/>
          </w:tcPr>
          <w:p>
            <w:pPr>
              <w:jc w:val="center"/>
              <w:ind w:right="31"/>
              <w:spacing w:after="0" w:line="155" w:lineRule="exact"/>
              <w:rPr>
                <w:sz w:val="20"/>
                <w:szCs w:val="20"/>
                <w:color w:val="auto"/>
              </w:rPr>
            </w:pPr>
            <w:r>
              <w:rPr>
                <w:rFonts w:ascii="Arial" w:cs="Arial" w:eastAsia="Arial" w:hAnsi="Arial"/>
                <w:sz w:val="14"/>
                <w:szCs w:val="14"/>
                <w:color w:val="auto"/>
                <w:w w:val="97"/>
              </w:rPr>
              <w:t>(Commission</w:t>
            </w:r>
          </w:p>
        </w:tc>
        <w:tc>
          <w:tcPr>
            <w:tcW w:w="1680" w:type="dxa"/>
            <w:vAlign w:val="bottom"/>
          </w:tcPr>
          <w:p>
            <w:pPr>
              <w:jc w:val="center"/>
              <w:ind w:left="531"/>
              <w:spacing w:after="0" w:line="155" w:lineRule="exact"/>
              <w:rPr>
                <w:sz w:val="20"/>
                <w:szCs w:val="20"/>
                <w:color w:val="auto"/>
              </w:rPr>
            </w:pPr>
            <w:r>
              <w:rPr>
                <w:rFonts w:ascii="Arial" w:cs="Arial" w:eastAsia="Arial" w:hAnsi="Arial"/>
                <w:sz w:val="14"/>
                <w:szCs w:val="14"/>
                <w:color w:val="auto"/>
                <w:w w:val="97"/>
              </w:rPr>
              <w:t>(I.R.S. Employer</w:t>
            </w:r>
          </w:p>
        </w:tc>
      </w:tr>
      <w:tr>
        <w:trPr>
          <w:trHeight w:val="181"/>
        </w:trPr>
        <w:tc>
          <w:tcPr>
            <w:tcW w:w="2060" w:type="dxa"/>
            <w:vAlign w:val="bottom"/>
          </w:tcPr>
          <w:p>
            <w:pPr>
              <w:jc w:val="center"/>
              <w:ind w:right="411"/>
              <w:spacing w:after="0"/>
              <w:rPr>
                <w:sz w:val="20"/>
                <w:szCs w:val="20"/>
                <w:color w:val="auto"/>
              </w:rPr>
            </w:pPr>
            <w:r>
              <w:rPr>
                <w:rFonts w:ascii="Arial" w:cs="Arial" w:eastAsia="Arial" w:hAnsi="Arial"/>
                <w:sz w:val="14"/>
                <w:szCs w:val="14"/>
                <w:color w:val="auto"/>
                <w:w w:val="96"/>
              </w:rPr>
              <w:t>of incorporation)</w:t>
            </w:r>
          </w:p>
        </w:tc>
        <w:tc>
          <w:tcPr>
            <w:tcW w:w="5260" w:type="dxa"/>
            <w:vAlign w:val="bottom"/>
          </w:tcPr>
          <w:p>
            <w:pPr>
              <w:jc w:val="center"/>
              <w:ind w:right="31"/>
              <w:spacing w:after="0"/>
              <w:rPr>
                <w:sz w:val="20"/>
                <w:szCs w:val="20"/>
                <w:color w:val="auto"/>
              </w:rPr>
            </w:pPr>
            <w:r>
              <w:rPr>
                <w:rFonts w:ascii="Arial" w:cs="Arial" w:eastAsia="Arial" w:hAnsi="Arial"/>
                <w:sz w:val="14"/>
                <w:szCs w:val="14"/>
                <w:color w:val="auto"/>
                <w:w w:val="98"/>
              </w:rPr>
              <w:t>File Number)</w:t>
            </w:r>
          </w:p>
        </w:tc>
        <w:tc>
          <w:tcPr>
            <w:tcW w:w="1680" w:type="dxa"/>
            <w:vAlign w:val="bottom"/>
          </w:tcPr>
          <w:p>
            <w:pPr>
              <w:jc w:val="center"/>
              <w:ind w:left="531"/>
              <w:spacing w:after="0"/>
              <w:rPr>
                <w:sz w:val="20"/>
                <w:szCs w:val="20"/>
                <w:color w:val="auto"/>
              </w:rPr>
            </w:pPr>
            <w:r>
              <w:rPr>
                <w:rFonts w:ascii="Arial" w:cs="Arial" w:eastAsia="Arial" w:hAnsi="Arial"/>
                <w:sz w:val="14"/>
                <w:szCs w:val="14"/>
                <w:color w:val="auto"/>
                <w:w w:val="99"/>
              </w:rPr>
              <w:t>Identification No.)</w:t>
            </w:r>
          </w:p>
        </w:tc>
      </w:tr>
      <w:tr>
        <w:trPr>
          <w:trHeight w:val="282"/>
        </w:trPr>
        <w:tc>
          <w:tcPr>
            <w:tcW w:w="2060" w:type="dxa"/>
            <w:vAlign w:val="bottom"/>
          </w:tcPr>
          <w:p>
            <w:pPr>
              <w:spacing w:after="0"/>
              <w:rPr>
                <w:sz w:val="24"/>
                <w:szCs w:val="24"/>
                <w:color w:val="auto"/>
              </w:rPr>
            </w:pPr>
          </w:p>
        </w:tc>
        <w:tc>
          <w:tcPr>
            <w:tcW w:w="5260" w:type="dxa"/>
            <w:vAlign w:val="bottom"/>
          </w:tcPr>
          <w:p>
            <w:pPr>
              <w:jc w:val="center"/>
              <w:ind w:right="71"/>
              <w:spacing w:after="0"/>
              <w:rPr>
                <w:sz w:val="20"/>
                <w:szCs w:val="20"/>
                <w:color w:val="auto"/>
              </w:rPr>
            </w:pPr>
            <w:r>
              <w:rPr>
                <w:rFonts w:ascii="Arial" w:cs="Arial" w:eastAsia="Arial" w:hAnsi="Arial"/>
                <w:sz w:val="14"/>
                <w:szCs w:val="14"/>
                <w:b w:val="1"/>
                <w:bCs w:val="1"/>
                <w:color w:val="auto"/>
                <w:w w:val="98"/>
              </w:rPr>
              <w:t>3655 Nobel Drive, Suite 260</w:t>
            </w:r>
          </w:p>
        </w:tc>
        <w:tc>
          <w:tcPr>
            <w:tcW w:w="1680" w:type="dxa"/>
            <w:vAlign w:val="bottom"/>
          </w:tcPr>
          <w:p>
            <w:pPr>
              <w:spacing w:after="0"/>
              <w:rPr>
                <w:sz w:val="24"/>
                <w:szCs w:val="24"/>
                <w:color w:val="auto"/>
              </w:rPr>
            </w:pPr>
          </w:p>
        </w:tc>
      </w:tr>
      <w:tr>
        <w:trPr>
          <w:trHeight w:val="157"/>
        </w:trPr>
        <w:tc>
          <w:tcPr>
            <w:tcW w:w="2060" w:type="dxa"/>
            <w:vAlign w:val="bottom"/>
          </w:tcPr>
          <w:p>
            <w:pPr>
              <w:spacing w:after="0"/>
              <w:rPr>
                <w:sz w:val="13"/>
                <w:szCs w:val="13"/>
                <w:color w:val="auto"/>
              </w:rPr>
            </w:pPr>
          </w:p>
        </w:tc>
        <w:tc>
          <w:tcPr>
            <w:tcW w:w="5260" w:type="dxa"/>
            <w:vAlign w:val="bottom"/>
          </w:tcPr>
          <w:p>
            <w:pPr>
              <w:jc w:val="center"/>
              <w:ind w:right="71"/>
              <w:spacing w:after="0" w:line="157" w:lineRule="exact"/>
              <w:rPr>
                <w:sz w:val="20"/>
                <w:szCs w:val="20"/>
                <w:color w:val="auto"/>
              </w:rPr>
            </w:pPr>
            <w:r>
              <w:rPr>
                <w:rFonts w:ascii="Arial" w:cs="Arial" w:eastAsia="Arial" w:hAnsi="Arial"/>
                <w:sz w:val="14"/>
                <w:szCs w:val="14"/>
                <w:b w:val="1"/>
                <w:bCs w:val="1"/>
                <w:color w:val="auto"/>
                <w:w w:val="97"/>
              </w:rPr>
              <w:t>San Diego, CA 92122</w:t>
            </w:r>
          </w:p>
        </w:tc>
        <w:tc>
          <w:tcPr>
            <w:tcW w:w="1680" w:type="dxa"/>
            <w:vAlign w:val="bottom"/>
          </w:tcPr>
          <w:p>
            <w:pPr>
              <w:spacing w:after="0"/>
              <w:rPr>
                <w:sz w:val="13"/>
                <w:szCs w:val="13"/>
                <w:color w:val="auto"/>
              </w:rPr>
            </w:pPr>
          </w:p>
        </w:tc>
      </w:tr>
      <w:tr>
        <w:trPr>
          <w:trHeight w:val="181"/>
        </w:trPr>
        <w:tc>
          <w:tcPr>
            <w:tcW w:w="2060" w:type="dxa"/>
            <w:vAlign w:val="bottom"/>
          </w:tcPr>
          <w:p>
            <w:pPr>
              <w:spacing w:after="0"/>
              <w:rPr>
                <w:sz w:val="15"/>
                <w:szCs w:val="15"/>
                <w:color w:val="auto"/>
              </w:rPr>
            </w:pPr>
          </w:p>
        </w:tc>
        <w:tc>
          <w:tcPr>
            <w:tcW w:w="5260" w:type="dxa"/>
            <w:vAlign w:val="bottom"/>
          </w:tcPr>
          <w:p>
            <w:pPr>
              <w:jc w:val="center"/>
              <w:ind w:right="71"/>
              <w:spacing w:after="0"/>
              <w:rPr>
                <w:sz w:val="20"/>
                <w:szCs w:val="20"/>
                <w:color w:val="auto"/>
              </w:rPr>
            </w:pPr>
            <w:r>
              <w:rPr>
                <w:rFonts w:ascii="Arial" w:cs="Arial" w:eastAsia="Arial" w:hAnsi="Arial"/>
                <w:sz w:val="14"/>
                <w:szCs w:val="14"/>
                <w:color w:val="auto"/>
                <w:w w:val="98"/>
              </w:rPr>
              <w:t>(Address of Principal Executive Offices and Zip Code)</w:t>
            </w:r>
          </w:p>
        </w:tc>
        <w:tc>
          <w:tcPr>
            <w:tcW w:w="1680" w:type="dxa"/>
            <w:vAlign w:val="bottom"/>
          </w:tcPr>
          <w:p>
            <w:pPr>
              <w:spacing w:after="0"/>
              <w:rPr>
                <w:sz w:val="15"/>
                <w:szCs w:val="15"/>
                <w:color w:val="auto"/>
              </w:rPr>
            </w:pPr>
          </w:p>
        </w:tc>
      </w:tr>
      <w:tr>
        <w:trPr>
          <w:trHeight w:val="316"/>
        </w:trPr>
        <w:tc>
          <w:tcPr>
            <w:tcW w:w="2060" w:type="dxa"/>
            <w:vAlign w:val="bottom"/>
          </w:tcPr>
          <w:p>
            <w:pPr>
              <w:spacing w:after="0"/>
              <w:rPr>
                <w:sz w:val="24"/>
                <w:szCs w:val="24"/>
                <w:color w:val="auto"/>
              </w:rPr>
            </w:pPr>
          </w:p>
        </w:tc>
        <w:tc>
          <w:tcPr>
            <w:tcW w:w="5260" w:type="dxa"/>
            <w:vAlign w:val="bottom"/>
          </w:tcPr>
          <w:p>
            <w:pPr>
              <w:jc w:val="center"/>
              <w:ind w:right="71"/>
              <w:spacing w:after="0"/>
              <w:rPr>
                <w:sz w:val="20"/>
                <w:szCs w:val="20"/>
                <w:color w:val="auto"/>
              </w:rPr>
            </w:pPr>
            <w:r>
              <w:rPr>
                <w:rFonts w:ascii="Arial" w:cs="Arial" w:eastAsia="Arial" w:hAnsi="Arial"/>
                <w:sz w:val="14"/>
                <w:szCs w:val="14"/>
                <w:color w:val="auto"/>
                <w:w w:val="98"/>
              </w:rPr>
              <w:t xml:space="preserve">Registrant’s telephone number, including area code: </w:t>
            </w:r>
            <w:r>
              <w:rPr>
                <w:rFonts w:ascii="Arial" w:cs="Arial" w:eastAsia="Arial" w:hAnsi="Arial"/>
                <w:sz w:val="14"/>
                <w:szCs w:val="14"/>
                <w:b w:val="1"/>
                <w:bCs w:val="1"/>
                <w:color w:val="auto"/>
                <w:w w:val="98"/>
              </w:rPr>
              <w:t>(858) 926-7655</w:t>
            </w:r>
          </w:p>
        </w:tc>
        <w:tc>
          <w:tcPr>
            <w:tcW w:w="1680" w:type="dxa"/>
            <w:vAlign w:val="bottom"/>
          </w:tcPr>
          <w:p>
            <w:pPr>
              <w:spacing w:after="0"/>
              <w:rPr>
                <w:sz w:val="24"/>
                <w:szCs w:val="24"/>
                <w:color w:val="auto"/>
              </w:rPr>
            </w:pPr>
          </w:p>
        </w:tc>
      </w:tr>
      <w:tr>
        <w:trPr>
          <w:trHeight w:val="278"/>
        </w:trPr>
        <w:tc>
          <w:tcPr>
            <w:tcW w:w="2060" w:type="dxa"/>
            <w:vAlign w:val="bottom"/>
          </w:tcPr>
          <w:p>
            <w:pPr>
              <w:spacing w:after="0"/>
              <w:rPr>
                <w:sz w:val="24"/>
                <w:szCs w:val="24"/>
                <w:color w:val="auto"/>
              </w:rPr>
            </w:pPr>
          </w:p>
        </w:tc>
        <w:tc>
          <w:tcPr>
            <w:tcW w:w="5260" w:type="dxa"/>
            <w:vAlign w:val="bottom"/>
          </w:tcPr>
          <w:p>
            <w:pPr>
              <w:jc w:val="center"/>
              <w:ind w:right="71"/>
              <w:spacing w:after="0"/>
              <w:rPr>
                <w:sz w:val="20"/>
                <w:szCs w:val="20"/>
                <w:color w:val="auto"/>
              </w:rPr>
            </w:pPr>
            <w:r>
              <w:rPr>
                <w:rFonts w:ascii="Arial" w:cs="Arial" w:eastAsia="Arial" w:hAnsi="Arial"/>
                <w:sz w:val="14"/>
                <w:szCs w:val="14"/>
                <w:b w:val="1"/>
                <w:bCs w:val="1"/>
                <w:color w:val="auto"/>
                <w:w w:val="97"/>
              </w:rPr>
              <w:t>Not Applicable</w:t>
            </w:r>
          </w:p>
        </w:tc>
        <w:tc>
          <w:tcPr>
            <w:tcW w:w="1680" w:type="dxa"/>
            <w:vAlign w:val="bottom"/>
          </w:tcPr>
          <w:p>
            <w:pPr>
              <w:spacing w:after="0"/>
              <w:rPr>
                <w:sz w:val="24"/>
                <w:szCs w:val="24"/>
                <w:color w:val="auto"/>
              </w:rPr>
            </w:pPr>
          </w:p>
        </w:tc>
      </w:tr>
      <w:tr>
        <w:trPr>
          <w:trHeight w:val="181"/>
        </w:trPr>
        <w:tc>
          <w:tcPr>
            <w:tcW w:w="2060" w:type="dxa"/>
            <w:vAlign w:val="bottom"/>
          </w:tcPr>
          <w:p>
            <w:pPr>
              <w:spacing w:after="0"/>
              <w:rPr>
                <w:sz w:val="15"/>
                <w:szCs w:val="15"/>
                <w:color w:val="auto"/>
              </w:rPr>
            </w:pPr>
          </w:p>
        </w:tc>
        <w:tc>
          <w:tcPr>
            <w:tcW w:w="5260" w:type="dxa"/>
            <w:vAlign w:val="bottom"/>
          </w:tcPr>
          <w:p>
            <w:pPr>
              <w:jc w:val="center"/>
              <w:ind w:right="71"/>
              <w:spacing w:after="0"/>
              <w:rPr>
                <w:sz w:val="20"/>
                <w:szCs w:val="20"/>
                <w:color w:val="auto"/>
              </w:rPr>
            </w:pPr>
            <w:r>
              <w:rPr>
                <w:rFonts w:ascii="Arial" w:cs="Arial" w:eastAsia="Arial" w:hAnsi="Arial"/>
                <w:sz w:val="14"/>
                <w:szCs w:val="14"/>
                <w:color w:val="auto"/>
                <w:w w:val="98"/>
              </w:rPr>
              <w:t>(Former name or former address, if changed since last report.)</w:t>
            </w:r>
          </w:p>
        </w:tc>
        <w:tc>
          <w:tcPr>
            <w:tcW w:w="1680" w:type="dxa"/>
            <w:vAlign w:val="bottom"/>
          </w:tcPr>
          <w:p>
            <w:pPr>
              <w:spacing w:after="0"/>
              <w:rPr>
                <w:sz w:val="15"/>
                <w:szCs w:val="15"/>
                <w:color w:val="auto"/>
              </w:rPr>
            </w:pPr>
          </w:p>
        </w:tc>
      </w:tr>
    </w:tbl>
    <w:p>
      <w:pPr>
        <w:spacing w:after="0" w:line="129" w:lineRule="exact"/>
        <w:rPr>
          <w:sz w:val="24"/>
          <w:szCs w:val="24"/>
          <w:color w:val="auto"/>
        </w:rPr>
      </w:pPr>
    </w:p>
    <w:p>
      <w:pPr>
        <w:spacing w:after="0" w:line="260" w:lineRule="auto"/>
        <w:rPr>
          <w:sz w:val="20"/>
          <w:szCs w:val="20"/>
          <w:color w:val="auto"/>
        </w:rPr>
      </w:pPr>
      <w:r>
        <w:rPr>
          <w:rFonts w:ascii="Arial" w:cs="Arial" w:eastAsia="Arial" w:hAnsi="Arial"/>
          <w:sz w:val="14"/>
          <w:szCs w:val="14"/>
          <w:color w:val="auto"/>
        </w:rPr>
        <w:t>Check the appropriate box below if the Form 8-K filing is intended to simultaneously satisfy the filing obligation of the registrant under any of the following provisions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General Instruction A.2. below):</w:t>
      </w:r>
    </w:p>
    <w:p>
      <w:pPr>
        <w:spacing w:after="0" w:line="116" w:lineRule="exact"/>
        <w:rPr>
          <w:sz w:val="24"/>
          <w:szCs w:val="24"/>
          <w:color w:val="auto"/>
        </w:rPr>
      </w:pPr>
    </w:p>
    <w:p>
      <w:pPr>
        <w:ind w:left="260" w:hanging="257"/>
        <w:spacing w:after="0"/>
        <w:tabs>
          <w:tab w:leader="none" w:pos="26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Written communications pursuant to Rule 425 under the Securities Act (17 CFR 230.425)</w:t>
      </w:r>
    </w:p>
    <w:p>
      <w:pPr>
        <w:spacing w:after="0" w:line="148" w:lineRule="exact"/>
        <w:rPr>
          <w:rFonts w:ascii="MS PGothic" w:cs="MS PGothic" w:eastAsia="MS PGothic" w:hAnsi="MS PGothic"/>
          <w:sz w:val="14"/>
          <w:szCs w:val="14"/>
          <w:color w:val="auto"/>
        </w:rPr>
      </w:pPr>
    </w:p>
    <w:p>
      <w:pPr>
        <w:ind w:left="260" w:hanging="257"/>
        <w:spacing w:after="0"/>
        <w:tabs>
          <w:tab w:leader="none" w:pos="26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Soliciting material pursuant to Rule 14a-12 under the Exchange Act (17 CFR 240.14a-12)</w:t>
      </w:r>
    </w:p>
    <w:p>
      <w:pPr>
        <w:spacing w:after="0" w:line="148" w:lineRule="exact"/>
        <w:rPr>
          <w:rFonts w:ascii="MS PGothic" w:cs="MS PGothic" w:eastAsia="MS PGothic" w:hAnsi="MS PGothic"/>
          <w:sz w:val="14"/>
          <w:szCs w:val="14"/>
          <w:color w:val="auto"/>
        </w:rPr>
      </w:pPr>
    </w:p>
    <w:p>
      <w:pPr>
        <w:ind w:left="260" w:hanging="257"/>
        <w:spacing w:after="0"/>
        <w:tabs>
          <w:tab w:leader="none" w:pos="26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Pre-commencement communications pursuant to Rule 14d-2(b) under the Exchange Act (17 CFR 240.14d-2(b))</w:t>
      </w:r>
    </w:p>
    <w:p>
      <w:pPr>
        <w:spacing w:after="0" w:line="148" w:lineRule="exact"/>
        <w:rPr>
          <w:rFonts w:ascii="MS PGothic" w:cs="MS PGothic" w:eastAsia="MS PGothic" w:hAnsi="MS PGothic"/>
          <w:sz w:val="14"/>
          <w:szCs w:val="14"/>
          <w:color w:val="auto"/>
        </w:rPr>
      </w:pPr>
    </w:p>
    <w:p>
      <w:pPr>
        <w:ind w:right="4220" w:firstLine="3"/>
        <w:spacing w:after="0" w:line="469" w:lineRule="auto"/>
        <w:tabs>
          <w:tab w:leader="none" w:pos="248"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168"/>
        </w:trPr>
        <w:tc>
          <w:tcPr>
            <w:tcW w:w="4080" w:type="dxa"/>
            <w:vAlign w:val="bottom"/>
            <w:gridSpan w:val="2"/>
          </w:tcPr>
          <w:p>
            <w:pPr>
              <w:jc w:val="center"/>
              <w:ind w:right="220"/>
              <w:spacing w:after="0"/>
              <w:rPr>
                <w:sz w:val="20"/>
                <w:szCs w:val="20"/>
                <w:color w:val="auto"/>
              </w:rPr>
            </w:pPr>
            <w:r>
              <w:rPr>
                <w:rFonts w:ascii="Arial" w:cs="Arial" w:eastAsia="Arial" w:hAnsi="Arial"/>
                <w:sz w:val="14"/>
                <w:szCs w:val="14"/>
                <w:color w:val="auto"/>
                <w:w w:val="98"/>
              </w:rPr>
              <w:t>Title of each class</w:t>
            </w:r>
          </w:p>
        </w:tc>
        <w:tc>
          <w:tcPr>
            <w:tcW w:w="2480" w:type="dxa"/>
            <w:vAlign w:val="bottom"/>
            <w:gridSpan w:val="2"/>
          </w:tcPr>
          <w:p>
            <w:pPr>
              <w:jc w:val="center"/>
              <w:ind w:right="240"/>
              <w:spacing w:after="0"/>
              <w:rPr>
                <w:sz w:val="20"/>
                <w:szCs w:val="20"/>
                <w:color w:val="auto"/>
              </w:rPr>
            </w:pPr>
            <w:r>
              <w:rPr>
                <w:rFonts w:ascii="Arial" w:cs="Arial" w:eastAsia="Arial" w:hAnsi="Arial"/>
                <w:sz w:val="14"/>
                <w:szCs w:val="14"/>
                <w:color w:val="auto"/>
                <w:w w:val="97"/>
              </w:rPr>
              <w:t>Trading Symbol(s)</w:t>
            </w:r>
          </w:p>
        </w:tc>
        <w:tc>
          <w:tcPr>
            <w:tcW w:w="4720" w:type="dxa"/>
            <w:vAlign w:val="bottom"/>
          </w:tcPr>
          <w:p>
            <w:pPr>
              <w:jc w:val="center"/>
              <w:spacing w:after="0"/>
              <w:rPr>
                <w:sz w:val="20"/>
                <w:szCs w:val="20"/>
                <w:color w:val="auto"/>
              </w:rPr>
            </w:pPr>
            <w:r>
              <w:rPr>
                <w:rFonts w:ascii="Arial" w:cs="Arial" w:eastAsia="Arial" w:hAnsi="Arial"/>
                <w:sz w:val="14"/>
                <w:szCs w:val="14"/>
                <w:color w:val="auto"/>
                <w:w w:val="98"/>
              </w:rPr>
              <w:t>Name of each exchange on which registered</w:t>
            </w:r>
          </w:p>
        </w:tc>
      </w:tr>
      <w:tr>
        <w:trPr>
          <w:trHeight w:val="179"/>
        </w:trPr>
        <w:tc>
          <w:tcPr>
            <w:tcW w:w="384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Common stock</w:t>
            </w:r>
          </w:p>
        </w:tc>
        <w:tc>
          <w:tcPr>
            <w:tcW w:w="240" w:type="dxa"/>
            <w:vAlign w:val="bottom"/>
          </w:tcPr>
          <w:p>
            <w:pPr>
              <w:spacing w:after="0"/>
              <w:rPr>
                <w:sz w:val="15"/>
                <w:szCs w:val="15"/>
                <w:color w:val="auto"/>
              </w:rPr>
            </w:pPr>
          </w:p>
        </w:tc>
        <w:tc>
          <w:tcPr>
            <w:tcW w:w="226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rPr>
              <w:t>DARE</w:t>
            </w:r>
          </w:p>
        </w:tc>
        <w:tc>
          <w:tcPr>
            <w:tcW w:w="220" w:type="dxa"/>
            <w:vAlign w:val="bottom"/>
          </w:tcPr>
          <w:p>
            <w:pPr>
              <w:spacing w:after="0"/>
              <w:rPr>
                <w:sz w:val="15"/>
                <w:szCs w:val="15"/>
                <w:color w:val="auto"/>
              </w:rPr>
            </w:pPr>
          </w:p>
        </w:tc>
        <w:tc>
          <w:tcPr>
            <w:tcW w:w="472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Nasdaq Capital Market</w:t>
            </w:r>
          </w:p>
        </w:tc>
      </w:tr>
    </w:tbl>
    <w:p>
      <w:pPr>
        <w:spacing w:after="0" w:line="109" w:lineRule="exact"/>
        <w:rPr>
          <w:sz w:val="24"/>
          <w:szCs w:val="24"/>
          <w:color w:val="auto"/>
        </w:rPr>
      </w:pPr>
    </w:p>
    <w:p>
      <w:pPr>
        <w:jc w:val="both"/>
        <w:spacing w:after="0" w:line="260" w:lineRule="auto"/>
        <w:rPr>
          <w:sz w:val="20"/>
          <w:szCs w:val="20"/>
          <w:color w:val="auto"/>
        </w:rPr>
      </w:pPr>
      <w:r>
        <w:rPr>
          <w:rFonts w:ascii="Arial" w:cs="Arial" w:eastAsia="Arial" w:hAnsi="Arial"/>
          <w:sz w:val="14"/>
          <w:szCs w:val="14"/>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85" w:lineRule="exact"/>
        <w:rPr>
          <w:sz w:val="24"/>
          <w:szCs w:val="24"/>
          <w:color w:val="auto"/>
        </w:rPr>
      </w:pPr>
    </w:p>
    <w:p>
      <w:pPr>
        <w:ind w:left="500"/>
        <w:spacing w:after="0" w:line="161" w:lineRule="exact"/>
        <w:rPr>
          <w:sz w:val="20"/>
          <w:szCs w:val="20"/>
          <w:color w:val="auto"/>
        </w:rPr>
      </w:pPr>
      <w:r>
        <w:rPr>
          <w:rFonts w:ascii="Arial" w:cs="Arial" w:eastAsia="Arial" w:hAnsi="Arial"/>
          <w:sz w:val="14"/>
          <w:szCs w:val="14"/>
          <w:color w:val="auto"/>
        </w:rPr>
        <w:t xml:space="preserve">Emerging growth company </w:t>
      </w:r>
      <w:r>
        <w:rPr>
          <w:rFonts w:ascii="MS PGothic" w:cs="MS PGothic" w:eastAsia="MS PGothic" w:hAnsi="MS PGothic"/>
          <w:sz w:val="14"/>
          <w:szCs w:val="14"/>
          <w:color w:val="auto"/>
        </w:rPr>
        <w:t>☐</w:t>
      </w:r>
    </w:p>
    <w:p>
      <w:pPr>
        <w:spacing w:after="0" w:line="180" w:lineRule="exact"/>
        <w:rPr>
          <w:sz w:val="24"/>
          <w:szCs w:val="24"/>
          <w:color w:val="auto"/>
        </w:rPr>
      </w:pPr>
    </w:p>
    <w:p>
      <w:pPr>
        <w:jc w:val="both"/>
        <w:spacing w:after="0" w:line="177"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79375</wp:posOffset>
            </wp:positionV>
            <wp:extent cx="7164705" cy="6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4705" cy="635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92075</wp:posOffset>
            </wp:positionV>
            <wp:extent cx="7164705" cy="330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4705" cy="3302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335280</wp:posOffset>
            </wp:positionV>
            <wp:extent cx="7164705" cy="63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92" w:right="319" w:bottom="1440" w:gutter="0" w:footer="0" w:header="0"/>
        </w:sectPr>
      </w:pPr>
    </w:p>
    <w:bookmarkStart w:id="1" w:name="page2"/>
    <w:bookmarkEnd w:id="1"/>
    <w:p>
      <w:pPr>
        <w:spacing w:after="0"/>
        <w:rPr>
          <w:sz w:val="20"/>
          <w:szCs w:val="20"/>
          <w:color w:val="auto"/>
        </w:rPr>
      </w:pPr>
      <w:r>
        <w:rPr>
          <w:rFonts w:ascii="Arial" w:cs="Arial" w:eastAsia="Arial" w:hAnsi="Arial"/>
          <w:sz w:val="14"/>
          <w:szCs w:val="14"/>
          <w:b w:val="1"/>
          <w:bCs w:val="1"/>
          <w:color w:val="auto"/>
        </w:rPr>
        <w:t>Item 7.01 Regulation FD Disclosure.</w:t>
      </w:r>
    </w:p>
    <w:p>
      <w:pPr>
        <w:spacing w:after="0" w:line="151"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Furnished as Exhibit 99.1 to this report is a copy of a corporate presentation of Daré Bioscience, Inc. (“Daré” or the “Company”) dated June 22, 2026, which is incorporated herein by reference. The Company intends to use the presentation and its contents in various meetings with securities market participants and others, commencing on June 22, 2026.</w:t>
      </w:r>
    </w:p>
    <w:p>
      <w:pPr>
        <w:spacing w:after="0" w:line="116" w:lineRule="exact"/>
        <w:rPr>
          <w:sz w:val="20"/>
          <w:szCs w:val="20"/>
          <w:color w:val="auto"/>
        </w:rPr>
      </w:pPr>
    </w:p>
    <w:p>
      <w:pPr>
        <w:jc w:val="both"/>
        <w:spacing w:after="0" w:line="245" w:lineRule="auto"/>
        <w:rPr>
          <w:sz w:val="20"/>
          <w:szCs w:val="20"/>
          <w:color w:val="auto"/>
        </w:rPr>
      </w:pPr>
      <w:r>
        <w:rPr>
          <w:rFonts w:ascii="Arial" w:cs="Arial" w:eastAsia="Arial" w:hAnsi="Arial"/>
          <w:sz w:val="14"/>
          <w:szCs w:val="14"/>
          <w:color w:val="auto"/>
        </w:rPr>
        <w:t>The Company plans to make a copy of the presentation available in the “Investors” section of its website (https://ir.darebioscience.com), on the page titled “Presentations, Events &amp; Webcasts,” under the heading “Presentations.” Information contained in, or that can be accessed through, the Company’s website or any other website referenced in the presentation is not incorporated by reference into this report.</w:t>
      </w:r>
    </w:p>
    <w:p>
      <w:pPr>
        <w:spacing w:after="0" w:line="127" w:lineRule="exact"/>
        <w:rPr>
          <w:sz w:val="20"/>
          <w:szCs w:val="20"/>
          <w:color w:val="auto"/>
        </w:rPr>
      </w:pPr>
    </w:p>
    <w:p>
      <w:pPr>
        <w:jc w:val="both"/>
        <w:spacing w:after="0"/>
        <w:rPr>
          <w:sz w:val="20"/>
          <w:szCs w:val="20"/>
          <w:color w:val="auto"/>
        </w:rPr>
      </w:pPr>
      <w:r>
        <w:rPr>
          <w:rFonts w:ascii="Arial" w:cs="Arial" w:eastAsia="Arial" w:hAnsi="Arial"/>
          <w:sz w:val="14"/>
          <w:szCs w:val="14"/>
          <w:color w:val="auto"/>
        </w:rPr>
        <w:t>The information in this Item 7.01 and Exhibit 99.1 to this report is being furnished and shall not be deemed to be “filed” for purposes of Section 18 of the Securities Exchange Act of 1934, as amended (the “Exchange Act”), or otherwise subject to the liabilities of that section, nor shall such information be deemed to be incorporated by reference into any filing under the Exchange Act or the Securities Act of 1933, as amended, whether made before or after the date hereof, regardless of any general incorporation by reference language in any such filing, except as the Company expressly sets forth by specific reference in such filing.</w:t>
      </w:r>
    </w:p>
    <w:p>
      <w:pPr>
        <w:spacing w:after="0" w:line="12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9.01 Financial Statements and Exhibits.</w:t>
      </w:r>
    </w:p>
    <w:p>
      <w:pPr>
        <w:spacing w:after="0" w:line="151" w:lineRule="exact"/>
        <w:rPr>
          <w:sz w:val="20"/>
          <w:szCs w:val="20"/>
          <w:color w:val="auto"/>
        </w:rPr>
      </w:pPr>
    </w:p>
    <w:p>
      <w:pPr>
        <w:spacing w:after="0"/>
        <w:rPr>
          <w:sz w:val="20"/>
          <w:szCs w:val="20"/>
          <w:color w:val="auto"/>
        </w:rPr>
      </w:pPr>
      <w:r>
        <w:rPr>
          <w:rFonts w:ascii="Arial" w:cs="Arial" w:eastAsia="Arial" w:hAnsi="Arial"/>
          <w:sz w:val="14"/>
          <w:szCs w:val="14"/>
          <w:color w:val="auto"/>
        </w:rPr>
        <w:t>(d) Exhibits.</w:t>
      </w:r>
    </w:p>
    <w:p>
      <w:pPr>
        <w:spacing w:after="0" w:line="157"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Exhibit No.</w:t>
      </w:r>
      <w:r>
        <w:rPr>
          <w:rFonts w:ascii="Arial" w:cs="Arial" w:eastAsia="Arial" w:hAnsi="Arial"/>
          <w:sz w:val="14"/>
          <w:szCs w:val="14"/>
          <w:b w:val="1"/>
          <w:bCs w:val="1"/>
          <w:color w:val="auto"/>
        </w:rPr>
        <w:t xml:space="preserve">  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533400</wp:posOffset>
            </wp:positionH>
            <wp:positionV relativeFrom="paragraph">
              <wp:posOffset>5715</wp:posOffset>
            </wp:positionV>
            <wp:extent cx="6633210" cy="63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33210" cy="6350"/>
                    </a:xfrm>
                    <a:prstGeom prst="rect">
                      <a:avLst/>
                    </a:prstGeom>
                    <a:noFill/>
                  </pic:spPr>
                </pic:pic>
              </a:graphicData>
            </a:graphic>
          </wp:anchor>
        </w:drawing>
      </w:r>
    </w:p>
    <w:p>
      <w:pPr>
        <w:spacing w:after="0"/>
        <w:tabs>
          <w:tab w:leader="none" w:pos="820" w:val="left"/>
        </w:tabs>
        <w:rPr>
          <w:sz w:val="20"/>
          <w:szCs w:val="20"/>
          <w:color w:val="auto"/>
        </w:rPr>
      </w:pPr>
      <w:r>
        <w:rPr>
          <w:rFonts w:ascii="Arial" w:cs="Arial" w:eastAsia="Arial" w:hAnsi="Arial"/>
          <w:sz w:val="14"/>
          <w:szCs w:val="14"/>
          <w:color w:val="auto"/>
        </w:rPr>
        <w:t>99.1</w:t>
      </w:r>
      <w:r>
        <w:rPr>
          <w:sz w:val="20"/>
          <w:szCs w:val="20"/>
          <w:color w:val="auto"/>
        </w:rPr>
        <w:tab/>
      </w:r>
      <w:r>
        <w:rPr>
          <w:rFonts w:ascii="Arial" w:cs="Arial" w:eastAsia="Arial" w:hAnsi="Arial"/>
          <w:sz w:val="13"/>
          <w:szCs w:val="13"/>
          <w:u w:val="single" w:color="auto"/>
          <w:color w:val="0000EE"/>
        </w:rPr>
        <w:t>Daré Bioscience corporate presentation, dated June 22, 2026</w:t>
      </w:r>
    </w:p>
    <w:p>
      <w:pPr>
        <w:ind w:left="840" w:hanging="837"/>
        <w:spacing w:after="0"/>
        <w:tabs>
          <w:tab w:leader="none" w:pos="840" w:val="left"/>
        </w:tabs>
        <w:numPr>
          <w:ilvl w:val="0"/>
          <w:numId w:val="2"/>
        </w:numPr>
        <w:rPr>
          <w:rFonts w:ascii="Arial" w:cs="Arial" w:eastAsia="Arial" w:hAnsi="Arial"/>
          <w:sz w:val="14"/>
          <w:szCs w:val="14"/>
          <w:color w:val="auto"/>
        </w:rPr>
      </w:pPr>
      <w:r>
        <w:rPr>
          <w:rFonts w:ascii="Arial" w:cs="Arial" w:eastAsia="Arial" w:hAnsi="Arial"/>
          <w:sz w:val="14"/>
          <w:szCs w:val="14"/>
          <w:color w:val="auto"/>
        </w:rPr>
        <w:t>Cover Page Interactive Data File (embedded within the Inline XBRL document)</w:t>
      </w:r>
    </w:p>
    <w:p>
      <w:pPr>
        <w:spacing w:after="0" w:line="136" w:lineRule="exact"/>
        <w:rPr>
          <w:rFonts w:ascii="Arial" w:cs="Arial" w:eastAsia="Arial" w:hAnsi="Arial"/>
          <w:sz w:val="14"/>
          <w:szCs w:val="14"/>
          <w:color w:val="auto"/>
        </w:rPr>
      </w:pPr>
    </w:p>
    <w:p>
      <w:pPr>
        <w:ind w:left="5560"/>
        <w:spacing w:after="0"/>
        <w:rPr>
          <w:rFonts w:ascii="Arial" w:cs="Arial" w:eastAsia="Arial" w:hAnsi="Arial"/>
          <w:sz w:val="14"/>
          <w:szCs w:val="14"/>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7164705" cy="63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48" w:right="319" w:bottom="1440" w:gutter="0" w:footer="0" w:header="0"/>
        </w:sectPr>
      </w:pPr>
    </w:p>
    <w:bookmarkStart w:id="2" w:name="page3"/>
    <w:bookmarkEnd w:id="2"/>
    <w:p>
      <w:pPr>
        <w:jc w:val="center"/>
        <w:spacing w:after="0"/>
        <w:rPr>
          <w:sz w:val="20"/>
          <w:szCs w:val="20"/>
          <w:color w:val="auto"/>
        </w:rPr>
      </w:pPr>
      <w:r>
        <w:rPr>
          <w:rFonts w:ascii="Arial" w:cs="Arial" w:eastAsia="Arial" w:hAnsi="Arial"/>
          <w:sz w:val="14"/>
          <w:szCs w:val="14"/>
          <w:b w:val="1"/>
          <w:bCs w:val="1"/>
          <w:color w:val="auto"/>
        </w:rPr>
        <w:t>SIGNATURES</w:t>
      </w:r>
    </w:p>
    <w:p>
      <w:pPr>
        <w:spacing w:after="0" w:line="151" w:lineRule="exact"/>
        <w:rPr>
          <w:sz w:val="20"/>
          <w:szCs w:val="20"/>
          <w:color w:val="auto"/>
        </w:rPr>
      </w:pPr>
    </w:p>
    <w:p>
      <w:pPr>
        <w:jc w:val="center"/>
        <w:ind w:right="160"/>
        <w:spacing w:after="0"/>
        <w:rPr>
          <w:sz w:val="20"/>
          <w:szCs w:val="20"/>
          <w:color w:val="auto"/>
        </w:rPr>
      </w:pPr>
      <w:r>
        <w:rPr>
          <w:rFonts w:ascii="Arial" w:cs="Arial" w:eastAsia="Arial" w:hAnsi="Arial"/>
          <w:sz w:val="13"/>
          <w:szCs w:val="13"/>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440" w:type="dxa"/>
            <w:vAlign w:val="bottom"/>
          </w:tcPr>
          <w:p>
            <w:pPr>
              <w:spacing w:after="0"/>
              <w:rPr>
                <w:sz w:val="16"/>
                <w:szCs w:val="16"/>
                <w:color w:val="auto"/>
              </w:rPr>
            </w:pPr>
          </w:p>
        </w:tc>
        <w:tc>
          <w:tcPr>
            <w:tcW w:w="7840" w:type="dxa"/>
            <w:vAlign w:val="bottom"/>
            <w:gridSpan w:val="2"/>
          </w:tcPr>
          <w:p>
            <w:pPr>
              <w:ind w:left="2220"/>
              <w:spacing w:after="0"/>
              <w:rPr>
                <w:sz w:val="20"/>
                <w:szCs w:val="20"/>
                <w:color w:val="auto"/>
              </w:rPr>
            </w:pPr>
            <w:r>
              <w:rPr>
                <w:rFonts w:ascii="Arial" w:cs="Arial" w:eastAsia="Arial" w:hAnsi="Arial"/>
                <w:sz w:val="14"/>
                <w:szCs w:val="14"/>
                <w:b w:val="1"/>
                <w:bCs w:val="1"/>
                <w:color w:val="auto"/>
              </w:rPr>
              <w:t>DARÉ BIOSCIENCE, INC.</w:t>
            </w:r>
          </w:p>
        </w:tc>
      </w:tr>
      <w:tr>
        <w:trPr>
          <w:trHeight w:val="281"/>
        </w:trPr>
        <w:tc>
          <w:tcPr>
            <w:tcW w:w="3440" w:type="dxa"/>
            <w:vAlign w:val="bottom"/>
          </w:tcPr>
          <w:p>
            <w:pPr>
              <w:spacing w:after="0"/>
              <w:rPr>
                <w:sz w:val="20"/>
                <w:szCs w:val="20"/>
                <w:color w:val="auto"/>
              </w:rPr>
            </w:pPr>
            <w:r>
              <w:rPr>
                <w:rFonts w:ascii="Arial" w:cs="Arial" w:eastAsia="Arial" w:hAnsi="Arial"/>
                <w:sz w:val="14"/>
                <w:szCs w:val="14"/>
                <w:color w:val="auto"/>
              </w:rPr>
              <w:t>Dated: June 22, 2026</w:t>
            </w:r>
          </w:p>
        </w:tc>
        <w:tc>
          <w:tcPr>
            <w:tcW w:w="2780" w:type="dxa"/>
            <w:vAlign w:val="bottom"/>
          </w:tcPr>
          <w:p>
            <w:pPr>
              <w:ind w:left="2220"/>
              <w:spacing w:after="0"/>
              <w:rPr>
                <w:sz w:val="20"/>
                <w:szCs w:val="20"/>
                <w:color w:val="auto"/>
              </w:rPr>
            </w:pPr>
            <w:r>
              <w:rPr>
                <w:rFonts w:ascii="Arial" w:cs="Arial" w:eastAsia="Arial" w:hAnsi="Arial"/>
                <w:sz w:val="14"/>
                <w:szCs w:val="14"/>
                <w:color w:val="auto"/>
              </w:rPr>
              <w:t>By:</w:t>
            </w:r>
          </w:p>
        </w:tc>
        <w:tc>
          <w:tcPr>
            <w:tcW w:w="5060" w:type="dxa"/>
            <w:vAlign w:val="bottom"/>
            <w:tcBorders>
              <w:bottom w:val="single" w:sz="8" w:color="auto"/>
            </w:tcBorders>
          </w:tcPr>
          <w:p>
            <w:pPr>
              <w:spacing w:after="0"/>
              <w:rPr>
                <w:sz w:val="20"/>
                <w:szCs w:val="20"/>
                <w:color w:val="auto"/>
              </w:rPr>
            </w:pPr>
            <w:r>
              <w:rPr>
                <w:rFonts w:ascii="Arial" w:cs="Arial" w:eastAsia="Arial" w:hAnsi="Arial"/>
                <w:sz w:val="14"/>
                <w:szCs w:val="14"/>
                <w:i w:val="1"/>
                <w:iCs w:val="1"/>
                <w:color w:val="auto"/>
              </w:rPr>
              <w:t>/s/ Sabrina Martucci Johnson</w:t>
            </w:r>
          </w:p>
        </w:tc>
      </w:tr>
      <w:tr>
        <w:trPr>
          <w:trHeight w:val="142"/>
        </w:trPr>
        <w:tc>
          <w:tcPr>
            <w:tcW w:w="3440" w:type="dxa"/>
            <w:vAlign w:val="bottom"/>
          </w:tcPr>
          <w:p>
            <w:pPr>
              <w:spacing w:after="0"/>
              <w:rPr>
                <w:sz w:val="12"/>
                <w:szCs w:val="12"/>
                <w:color w:val="auto"/>
              </w:rPr>
            </w:pPr>
          </w:p>
        </w:tc>
        <w:tc>
          <w:tcPr>
            <w:tcW w:w="2780" w:type="dxa"/>
            <w:vAlign w:val="bottom"/>
          </w:tcPr>
          <w:p>
            <w:pPr>
              <w:ind w:left="2220"/>
              <w:spacing w:after="0" w:line="143" w:lineRule="exact"/>
              <w:rPr>
                <w:sz w:val="20"/>
                <w:szCs w:val="20"/>
                <w:color w:val="auto"/>
              </w:rPr>
            </w:pPr>
            <w:r>
              <w:rPr>
                <w:rFonts w:ascii="Arial" w:cs="Arial" w:eastAsia="Arial" w:hAnsi="Arial"/>
                <w:sz w:val="14"/>
                <w:szCs w:val="14"/>
                <w:color w:val="auto"/>
              </w:rPr>
              <w:t>Name:</w:t>
            </w:r>
          </w:p>
        </w:tc>
        <w:tc>
          <w:tcPr>
            <w:tcW w:w="5060" w:type="dxa"/>
            <w:vAlign w:val="bottom"/>
          </w:tcPr>
          <w:p>
            <w:pPr>
              <w:spacing w:after="0" w:line="143" w:lineRule="exact"/>
              <w:rPr>
                <w:sz w:val="20"/>
                <w:szCs w:val="20"/>
                <w:color w:val="auto"/>
              </w:rPr>
            </w:pPr>
            <w:r>
              <w:rPr>
                <w:rFonts w:ascii="Arial" w:cs="Arial" w:eastAsia="Arial" w:hAnsi="Arial"/>
                <w:sz w:val="14"/>
                <w:szCs w:val="14"/>
                <w:color w:val="auto"/>
              </w:rPr>
              <w:t>Sabrina Martucci Johnson</w:t>
            </w:r>
          </w:p>
        </w:tc>
      </w:tr>
      <w:tr>
        <w:trPr>
          <w:trHeight w:val="181"/>
        </w:trPr>
        <w:tc>
          <w:tcPr>
            <w:tcW w:w="3440" w:type="dxa"/>
            <w:vAlign w:val="bottom"/>
          </w:tcPr>
          <w:p>
            <w:pPr>
              <w:spacing w:after="0"/>
              <w:rPr>
                <w:sz w:val="15"/>
                <w:szCs w:val="15"/>
                <w:color w:val="auto"/>
              </w:rPr>
            </w:pPr>
          </w:p>
        </w:tc>
        <w:tc>
          <w:tcPr>
            <w:tcW w:w="2780" w:type="dxa"/>
            <w:vAlign w:val="bottom"/>
          </w:tcPr>
          <w:p>
            <w:pPr>
              <w:ind w:left="2220"/>
              <w:spacing w:after="0"/>
              <w:rPr>
                <w:sz w:val="20"/>
                <w:szCs w:val="20"/>
                <w:color w:val="auto"/>
              </w:rPr>
            </w:pPr>
            <w:r>
              <w:rPr>
                <w:rFonts w:ascii="Arial" w:cs="Arial" w:eastAsia="Arial" w:hAnsi="Arial"/>
                <w:sz w:val="14"/>
                <w:szCs w:val="14"/>
                <w:color w:val="auto"/>
              </w:rPr>
              <w:t>Title:</w:t>
            </w:r>
          </w:p>
        </w:tc>
        <w:tc>
          <w:tcPr>
            <w:tcW w:w="5060" w:type="dxa"/>
            <w:vAlign w:val="bottom"/>
          </w:tcPr>
          <w:p>
            <w:pPr>
              <w:spacing w:after="0"/>
              <w:rPr>
                <w:sz w:val="20"/>
                <w:szCs w:val="20"/>
                <w:color w:val="auto"/>
              </w:rPr>
            </w:pPr>
            <w:r>
              <w:rPr>
                <w:rFonts w:ascii="Arial" w:cs="Arial" w:eastAsia="Arial" w:hAnsi="Arial"/>
                <w:sz w:val="14"/>
                <w:szCs w:val="14"/>
                <w:color w:val="auto"/>
              </w:rPr>
              <w:t>President and Chief Executive Officer</w:t>
            </w:r>
          </w:p>
        </w:tc>
      </w:tr>
      <w:tr>
        <w:trPr>
          <w:trHeight w:val="307"/>
        </w:trPr>
        <w:tc>
          <w:tcPr>
            <w:tcW w:w="344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tcPr>
          <w:p>
            <w:pPr>
              <w:ind w:left="2120"/>
              <w:spacing w:after="0"/>
              <w:rPr>
                <w:sz w:val="20"/>
                <w:szCs w:val="20"/>
                <w:color w:val="auto"/>
              </w:rPr>
            </w:pPr>
            <w:r>
              <w:rPr>
                <w:rFonts w:ascii="Times New Roman" w:cs="Times New Roman" w:eastAsia="Times New Roman" w:hAnsi="Times New Roman"/>
                <w:sz w:val="14"/>
                <w:szCs w:val="14"/>
                <w:color w:val="auto"/>
              </w:rPr>
              <w:t>-3-</w:t>
            </w:r>
          </w:p>
        </w:tc>
        <w:tc>
          <w:tcPr>
            <w:tcW w:w="5060" w:type="dxa"/>
            <w:vAlign w:val="bottom"/>
            <w:tcBorders>
              <w:bottom w:val="single" w:sz="8" w:color="auto"/>
            </w:tcBorders>
          </w:tcPr>
          <w:p>
            <w:pPr>
              <w:spacing w:after="0"/>
              <w:rPr>
                <w:sz w:val="24"/>
                <w:szCs w:val="24"/>
                <w:color w:val="auto"/>
              </w:rPr>
            </w:pPr>
          </w:p>
        </w:tc>
      </w:tr>
    </w:tbl>
    <w:p>
      <w:pPr>
        <w:sectPr>
          <w:pgSz w:w="11900" w:h="16838" w:orient="portrait"/>
          <w:cols w:equalWidth="0" w:num="1">
            <w:col w:w="11280"/>
          </w:cols>
          <w:pgMar w:left="300" w:top="548" w:right="319" w:bottom="1440" w:gutter="0" w:footer="0" w:header="0"/>
        </w:sectPr>
      </w:pPr>
    </w:p>
    <w:bookmarkStart w:id="3" w:name="page4"/>
    <w:bookmarkEnd w:id="3"/>
    <w:p>
      <w:pPr>
        <w:ind w:left="9380"/>
        <w:spacing w:after="0"/>
        <w:rPr>
          <w:sz w:val="20"/>
          <w:szCs w:val="20"/>
          <w:color w:val="auto"/>
        </w:rPr>
      </w:pPr>
      <w:r>
        <w:rPr>
          <w:rFonts w:ascii="Arial" w:cs="Arial" w:eastAsia="Arial" w:hAnsi="Arial"/>
          <w:sz w:val="13"/>
          <w:szCs w:val="13"/>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-721360</wp:posOffset>
            </wp:positionH>
            <wp:positionV relativeFrom="paragraph">
              <wp:posOffset>111125</wp:posOffset>
            </wp:positionV>
            <wp:extent cx="7211695" cy="42779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11695" cy="4277995"/>
                    </a:xfrm>
                    <a:prstGeom prst="rect">
                      <a:avLst/>
                    </a:prstGeom>
                    <a:noFill/>
                  </pic:spPr>
                </pic:pic>
              </a:graphicData>
            </a:graphic>
          </wp:anchor>
        </w:drawing>
      </w:r>
    </w:p>
    <w:p>
      <w:pPr>
        <w:sectPr>
          <w:pgSz w:w="11900" w:h="16838" w:orient="portrait"/>
          <w:cols w:equalWidth="0" w:num="1">
            <w:col w:w="10140"/>
          </w:cols>
          <w:pgMar w:left="1440" w:top="280" w:right="319" w:bottom="1440" w:gutter="0" w:footer="0" w:header="0"/>
        </w:sectPr>
      </w:pPr>
    </w:p>
    <w:bookmarkStart w:id="4" w:name="page5"/>
    <w:bookmarkEnd w:id="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351155</wp:posOffset>
            </wp:positionV>
            <wp:extent cx="7211695" cy="42779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11695" cy="427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351155</wp:posOffset>
            </wp:positionV>
            <wp:extent cx="7211695" cy="427799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11695" cy="427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351155</wp:posOffset>
            </wp:positionV>
            <wp:extent cx="7211695" cy="42779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11695" cy="427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351155</wp:posOffset>
            </wp:positionV>
            <wp:extent cx="7211695" cy="42779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11695" cy="427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351155</wp:posOffset>
            </wp:positionV>
            <wp:extent cx="7211695" cy="42779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11695" cy="427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351155</wp:posOffset>
            </wp:positionV>
            <wp:extent cx="7211695" cy="42779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11695" cy="427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351155</wp:posOffset>
            </wp:positionV>
            <wp:extent cx="7211695" cy="42779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11695" cy="427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351155</wp:posOffset>
            </wp:positionV>
            <wp:extent cx="7211695" cy="42779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11695" cy="427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351155</wp:posOffset>
            </wp:positionV>
            <wp:extent cx="7211695" cy="42779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11695" cy="427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351155</wp:posOffset>
            </wp:positionV>
            <wp:extent cx="7211695" cy="42779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11695" cy="427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351155</wp:posOffset>
            </wp:positionV>
            <wp:extent cx="7211695" cy="42779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11695" cy="427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351155</wp:posOffset>
            </wp:positionV>
            <wp:extent cx="7211695" cy="42779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11695" cy="427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351155</wp:posOffset>
            </wp:positionV>
            <wp:extent cx="7211695" cy="42779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11695" cy="427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351155</wp:posOffset>
            </wp:positionV>
            <wp:extent cx="7211695" cy="42779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11695" cy="427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351155</wp:posOffset>
            </wp:positionV>
            <wp:extent cx="7211695" cy="42779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11695" cy="427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351155</wp:posOffset>
            </wp:positionV>
            <wp:extent cx="7211695" cy="42779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11695" cy="427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351155</wp:posOffset>
            </wp:positionV>
            <wp:extent cx="7211695" cy="42779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11695" cy="427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351155</wp:posOffset>
            </wp:positionV>
            <wp:extent cx="7211695" cy="42779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11695" cy="427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351155</wp:posOffset>
            </wp:positionV>
            <wp:extent cx="7211695" cy="42779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11695" cy="427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351155</wp:posOffset>
            </wp:positionV>
            <wp:extent cx="7211695" cy="42779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11695" cy="427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351155</wp:posOffset>
            </wp:positionV>
            <wp:extent cx="7211695" cy="42779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11695" cy="427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351155</wp:posOffset>
            </wp:positionV>
            <wp:extent cx="7211695" cy="42779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11695" cy="427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351155</wp:posOffset>
            </wp:positionV>
            <wp:extent cx="7211695" cy="427799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11695" cy="427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351155</wp:posOffset>
            </wp:positionV>
            <wp:extent cx="7211695" cy="427799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11695" cy="427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351155</wp:posOffset>
            </wp:positionV>
            <wp:extent cx="7211695" cy="427799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11695" cy="427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351155</wp:posOffset>
            </wp:positionV>
            <wp:extent cx="7211695" cy="427799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11695" cy="427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351155</wp:posOffset>
            </wp:positionV>
            <wp:extent cx="7211695" cy="427799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11695" cy="427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351155</wp:posOffset>
            </wp:positionV>
            <wp:extent cx="7211695" cy="427799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11695" cy="427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351155</wp:posOffset>
            </wp:positionV>
            <wp:extent cx="7211695" cy="427799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11695" cy="427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351155</wp:posOffset>
            </wp:positionV>
            <wp:extent cx="7211695" cy="427799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11695" cy="427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351155</wp:posOffset>
            </wp:positionV>
            <wp:extent cx="7211695" cy="427799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11695" cy="427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351155</wp:posOffset>
            </wp:positionV>
            <wp:extent cx="7211695" cy="427799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11695" cy="427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351155</wp:posOffset>
            </wp:positionV>
            <wp:extent cx="7211695" cy="427799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11695" cy="427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351155</wp:posOffset>
            </wp:positionV>
            <wp:extent cx="7211695" cy="427799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11695" cy="427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351155</wp:posOffset>
            </wp:positionV>
            <wp:extent cx="7211695" cy="427799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11695" cy="427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351155</wp:posOffset>
            </wp:positionV>
            <wp:extent cx="7211695" cy="427799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11695" cy="427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351155</wp:posOffset>
            </wp:positionV>
            <wp:extent cx="7211695" cy="427799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11695" cy="427799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0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2026-06-22T08:04:05Z</dcterms:created>
  <dcterms:modified xsi:type="dcterms:W3CDTF">2026-06-22T08:04:05Z</dcterms:modified>
</cp:coreProperties>
</file>